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59" w:rsidRDefault="00DA2B59" w:rsidP="00DA2B59">
      <w:pPr>
        <w:pStyle w:val="a3"/>
      </w:pPr>
      <w:r>
        <w:t>МИНИСТЕРСТВО ЗДРАВООХРАНЕНИЯ РОССИЙСКОЙ ФЕДЕРАЦИИ</w:t>
      </w:r>
    </w:p>
    <w:p w:rsidR="00DF5D59" w:rsidRDefault="00DF5D59" w:rsidP="00DF5D59">
      <w:pPr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</w:t>
      </w:r>
    </w:p>
    <w:p w:rsidR="00DF5D59" w:rsidRDefault="00DF5D59" w:rsidP="00DF5D59">
      <w:pPr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ПО МЕДИЦИНСКОМУ ПРИМЕНЕНИЮ ЛЕКАРСТВЕННОГО ПРЕПАРАТА</w:t>
      </w:r>
    </w:p>
    <w:p w:rsidR="00DA2B59" w:rsidRPr="00E85C17" w:rsidRDefault="00D80998" w:rsidP="00E85C17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Цинковая </w:t>
      </w:r>
      <w:r w:rsidR="00A474E7">
        <w:rPr>
          <w:rFonts w:ascii="Times New Roman" w:eastAsia="Times New Roman" w:hAnsi="Times New Roman"/>
          <w:b/>
          <w:sz w:val="28"/>
          <w:szCs w:val="28"/>
        </w:rPr>
        <w:t>паста</w:t>
      </w:r>
    </w:p>
    <w:p w:rsidR="00DA2B59" w:rsidRPr="005D5976" w:rsidRDefault="00DA2B59" w:rsidP="005D5976">
      <w:pPr>
        <w:pStyle w:val="3"/>
        <w:rPr>
          <w:b/>
          <w:bCs/>
        </w:rPr>
      </w:pPr>
      <w:r w:rsidRPr="005D5976">
        <w:rPr>
          <w:b/>
          <w:bCs/>
        </w:rPr>
        <w:t>Регистрационный номер:</w:t>
      </w:r>
    </w:p>
    <w:p w:rsidR="00FE7627" w:rsidRDefault="00DA2B59" w:rsidP="005D59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5976">
        <w:rPr>
          <w:rFonts w:ascii="Times New Roman" w:hAnsi="Times New Roman" w:cs="Times New Roman"/>
          <w:b/>
          <w:bCs/>
          <w:sz w:val="24"/>
          <w:szCs w:val="24"/>
        </w:rPr>
        <w:t xml:space="preserve">Торговое </w:t>
      </w:r>
      <w:r w:rsidR="00236FF6">
        <w:rPr>
          <w:rFonts w:ascii="Times New Roman" w:hAnsi="Times New Roman" w:cs="Times New Roman"/>
          <w:b/>
          <w:bCs/>
          <w:sz w:val="24"/>
          <w:szCs w:val="24"/>
        </w:rPr>
        <w:t>наименование</w:t>
      </w:r>
      <w:r w:rsidRPr="005D597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D5976">
        <w:rPr>
          <w:rFonts w:ascii="Times New Roman" w:hAnsi="Times New Roman" w:cs="Times New Roman"/>
          <w:sz w:val="24"/>
          <w:szCs w:val="24"/>
        </w:rPr>
        <w:t xml:space="preserve"> </w:t>
      </w:r>
      <w:r w:rsidR="00236FF6">
        <w:rPr>
          <w:rFonts w:ascii="Times New Roman" w:hAnsi="Times New Roman" w:cs="Times New Roman"/>
          <w:sz w:val="24"/>
          <w:szCs w:val="24"/>
        </w:rPr>
        <w:t>ц</w:t>
      </w:r>
      <w:r w:rsidR="00D80998">
        <w:rPr>
          <w:rFonts w:ascii="Times New Roman" w:hAnsi="Times New Roman" w:cs="Times New Roman"/>
          <w:sz w:val="24"/>
          <w:szCs w:val="24"/>
        </w:rPr>
        <w:t xml:space="preserve">инковая </w:t>
      </w:r>
      <w:r w:rsidR="00A474E7">
        <w:rPr>
          <w:rFonts w:ascii="Times New Roman" w:hAnsi="Times New Roman" w:cs="Times New Roman"/>
          <w:sz w:val="24"/>
          <w:szCs w:val="24"/>
        </w:rPr>
        <w:t>паста</w:t>
      </w:r>
    </w:p>
    <w:p w:rsidR="00DA2B59" w:rsidRPr="005D5976" w:rsidRDefault="00DA2B59" w:rsidP="005D597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D5976">
        <w:rPr>
          <w:rFonts w:ascii="Times New Roman" w:hAnsi="Times New Roman" w:cs="Times New Roman"/>
          <w:b/>
          <w:bCs/>
          <w:sz w:val="24"/>
          <w:szCs w:val="24"/>
        </w:rPr>
        <w:t xml:space="preserve">Международное непатентованное </w:t>
      </w:r>
      <w:r w:rsidR="00FE7627">
        <w:rPr>
          <w:rFonts w:ascii="Times New Roman" w:hAnsi="Times New Roman" w:cs="Times New Roman"/>
          <w:b/>
          <w:bCs/>
          <w:sz w:val="24"/>
          <w:szCs w:val="24"/>
        </w:rPr>
        <w:t>или группировочное наименование</w:t>
      </w:r>
      <w:r w:rsidRPr="005D597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36FF6">
        <w:rPr>
          <w:rFonts w:ascii="Times New Roman" w:hAnsi="Times New Roman" w:cs="Times New Roman"/>
          <w:bCs/>
          <w:sz w:val="24"/>
          <w:szCs w:val="24"/>
        </w:rPr>
        <w:t>ц</w:t>
      </w:r>
      <w:r w:rsidR="00D80998">
        <w:rPr>
          <w:rFonts w:ascii="Times New Roman" w:hAnsi="Times New Roman" w:cs="Times New Roman"/>
          <w:bCs/>
          <w:sz w:val="24"/>
          <w:szCs w:val="24"/>
        </w:rPr>
        <w:t>инка оксид</w:t>
      </w:r>
    </w:p>
    <w:p w:rsidR="00DA2B59" w:rsidRPr="005D5976" w:rsidRDefault="00DA2B59" w:rsidP="005D597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976">
        <w:rPr>
          <w:rFonts w:ascii="Times New Roman" w:hAnsi="Times New Roman" w:cs="Times New Roman"/>
          <w:b/>
          <w:bCs/>
          <w:sz w:val="24"/>
          <w:szCs w:val="24"/>
        </w:rPr>
        <w:t>Лекарственная форма:</w:t>
      </w:r>
      <w:r w:rsidRPr="005D5976">
        <w:rPr>
          <w:rFonts w:ascii="Times New Roman" w:hAnsi="Times New Roman" w:cs="Times New Roman"/>
          <w:sz w:val="24"/>
          <w:szCs w:val="24"/>
        </w:rPr>
        <w:t xml:space="preserve"> </w:t>
      </w:r>
      <w:r w:rsidR="00A474E7">
        <w:rPr>
          <w:rFonts w:ascii="Times New Roman" w:eastAsia="Times New Roman" w:hAnsi="Times New Roman" w:cs="Times New Roman"/>
          <w:sz w:val="24"/>
          <w:szCs w:val="24"/>
        </w:rPr>
        <w:t>паста</w:t>
      </w:r>
      <w:r w:rsidR="00FE7627">
        <w:rPr>
          <w:rFonts w:ascii="Times New Roman" w:eastAsia="Times New Roman" w:hAnsi="Times New Roman" w:cs="Times New Roman"/>
          <w:sz w:val="24"/>
          <w:szCs w:val="24"/>
        </w:rPr>
        <w:t xml:space="preserve"> для наружного применения</w:t>
      </w:r>
      <w:r w:rsidRPr="005D59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708F" w:rsidRPr="001F2D5C" w:rsidRDefault="009745E0" w:rsidP="001F2D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Состав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4"/>
        <w:gridCol w:w="1771"/>
      </w:tblGrid>
      <w:tr w:rsidR="004A708F" w:rsidRPr="00B76B04" w:rsidTr="001B7DA8">
        <w:tc>
          <w:tcPr>
            <w:tcW w:w="7584" w:type="dxa"/>
          </w:tcPr>
          <w:p w:rsidR="00FE7627" w:rsidRPr="00FE7627" w:rsidRDefault="00FE7627" w:rsidP="00487E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100 г </w:t>
            </w:r>
            <w:r w:rsidR="00A474E7">
              <w:rPr>
                <w:rFonts w:ascii="Times New Roman" w:hAnsi="Times New Roman" w:cs="Times New Roman"/>
                <w:sz w:val="24"/>
                <w:szCs w:val="24"/>
              </w:rPr>
              <w:t>пасты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содержится: </w:t>
            </w:r>
          </w:p>
          <w:p w:rsidR="004A708F" w:rsidRPr="00B76B04" w:rsidRDefault="004A708F" w:rsidP="00487E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6B04">
              <w:rPr>
                <w:rFonts w:ascii="Times New Roman" w:hAnsi="Times New Roman" w:cs="Times New Roman"/>
                <w:i/>
                <w:sz w:val="24"/>
                <w:szCs w:val="24"/>
              </w:rPr>
              <w:t>Действующее вещество</w:t>
            </w:r>
          </w:p>
        </w:tc>
        <w:tc>
          <w:tcPr>
            <w:tcW w:w="1771" w:type="dxa"/>
          </w:tcPr>
          <w:p w:rsidR="004A708F" w:rsidRPr="00B76B04" w:rsidRDefault="004A708F" w:rsidP="00487E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08F" w:rsidRPr="00B76B04" w:rsidTr="001B7DA8">
        <w:tc>
          <w:tcPr>
            <w:tcW w:w="7584" w:type="dxa"/>
          </w:tcPr>
          <w:p w:rsidR="004A708F" w:rsidRPr="00B76B04" w:rsidRDefault="00D80998" w:rsidP="001B7D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Цинка оксид</w:t>
            </w:r>
          </w:p>
        </w:tc>
        <w:tc>
          <w:tcPr>
            <w:tcW w:w="1771" w:type="dxa"/>
          </w:tcPr>
          <w:p w:rsidR="004A708F" w:rsidRPr="00B76B04" w:rsidRDefault="00A474E7" w:rsidP="00A474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A708F" w:rsidRPr="00B76B04">
              <w:rPr>
                <w:rFonts w:ascii="Times New Roman" w:hAnsi="Times New Roman" w:cs="Times New Roman"/>
                <w:sz w:val="24"/>
                <w:szCs w:val="24"/>
              </w:rPr>
              <w:t>,0 г</w:t>
            </w:r>
          </w:p>
        </w:tc>
      </w:tr>
      <w:tr w:rsidR="004A708F" w:rsidRPr="00B76B04" w:rsidTr="001B7DA8">
        <w:tc>
          <w:tcPr>
            <w:tcW w:w="7584" w:type="dxa"/>
          </w:tcPr>
          <w:p w:rsidR="00FE7627" w:rsidRPr="00B76B04" w:rsidRDefault="004A708F" w:rsidP="00487E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6B04">
              <w:rPr>
                <w:rFonts w:ascii="Times New Roman" w:hAnsi="Times New Roman" w:cs="Times New Roman"/>
                <w:i/>
                <w:sz w:val="24"/>
                <w:szCs w:val="24"/>
              </w:rPr>
              <w:t>Вспомогательные вещества</w:t>
            </w:r>
          </w:p>
        </w:tc>
        <w:tc>
          <w:tcPr>
            <w:tcW w:w="1771" w:type="dxa"/>
          </w:tcPr>
          <w:p w:rsidR="004A708F" w:rsidRPr="00B76B04" w:rsidRDefault="004A708F" w:rsidP="00487E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4E7" w:rsidRPr="00B76B04" w:rsidTr="001B7DA8">
        <w:tc>
          <w:tcPr>
            <w:tcW w:w="7584" w:type="dxa"/>
          </w:tcPr>
          <w:p w:rsidR="00A474E7" w:rsidRPr="00A474E7" w:rsidRDefault="00A474E7" w:rsidP="006131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Крахмал картофельный</w:t>
            </w:r>
          </w:p>
        </w:tc>
        <w:tc>
          <w:tcPr>
            <w:tcW w:w="1771" w:type="dxa"/>
          </w:tcPr>
          <w:p w:rsidR="00A474E7" w:rsidRPr="00A474E7" w:rsidRDefault="00A474E7" w:rsidP="00A474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4E7">
              <w:rPr>
                <w:rFonts w:ascii="Times New Roman" w:hAnsi="Times New Roman" w:cs="Times New Roman"/>
                <w:sz w:val="24"/>
                <w:szCs w:val="24"/>
              </w:rPr>
              <w:t>25,0 г</w:t>
            </w:r>
          </w:p>
        </w:tc>
      </w:tr>
      <w:tr w:rsidR="00A474E7" w:rsidRPr="00B76B04" w:rsidTr="001B7DA8">
        <w:tc>
          <w:tcPr>
            <w:tcW w:w="7584" w:type="dxa"/>
          </w:tcPr>
          <w:p w:rsidR="00A474E7" w:rsidRPr="00B76B04" w:rsidRDefault="00A474E7" w:rsidP="00487E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Вазелин                     </w:t>
            </w:r>
          </w:p>
        </w:tc>
        <w:tc>
          <w:tcPr>
            <w:tcW w:w="1771" w:type="dxa"/>
          </w:tcPr>
          <w:p w:rsidR="00A474E7" w:rsidRPr="00B76B04" w:rsidRDefault="00A474E7" w:rsidP="00487E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  <w:r w:rsidRPr="00B76B0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:rsidR="005D5976" w:rsidRPr="005D5976" w:rsidRDefault="005D5976" w:rsidP="005D597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5976">
        <w:rPr>
          <w:rFonts w:ascii="Times New Roman" w:hAnsi="Times New Roman" w:cs="Times New Roman"/>
          <w:b/>
          <w:bCs/>
          <w:sz w:val="24"/>
          <w:szCs w:val="24"/>
        </w:rPr>
        <w:t>Описание</w:t>
      </w:r>
    </w:p>
    <w:p w:rsidR="00FE7627" w:rsidRDefault="00A474E7" w:rsidP="003D1D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Однородная паста от белого до белого с желтоватым оттенком цвета.</w:t>
      </w:r>
    </w:p>
    <w:p w:rsidR="005D5976" w:rsidRPr="005D5976" w:rsidRDefault="005D5976" w:rsidP="003D1D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976">
        <w:rPr>
          <w:rFonts w:ascii="Times New Roman" w:hAnsi="Times New Roman" w:cs="Times New Roman"/>
          <w:b/>
          <w:bCs/>
          <w:sz w:val="24"/>
          <w:szCs w:val="24"/>
        </w:rPr>
        <w:t>Фармакотерапев</w:t>
      </w:r>
      <w:r w:rsidR="00A474E7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5D5976">
        <w:rPr>
          <w:rFonts w:ascii="Times New Roman" w:hAnsi="Times New Roman" w:cs="Times New Roman"/>
          <w:b/>
          <w:bCs/>
          <w:sz w:val="24"/>
          <w:szCs w:val="24"/>
        </w:rPr>
        <w:t>ическая группа:</w:t>
      </w:r>
      <w:r w:rsidRPr="005D59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0998">
        <w:rPr>
          <w:rFonts w:ascii="Times New Roman" w:hAnsi="Times New Roman" w:cs="Times New Roman"/>
          <w:bCs/>
          <w:sz w:val="24"/>
          <w:szCs w:val="24"/>
        </w:rPr>
        <w:t>дерматопротекторное средство</w:t>
      </w:r>
      <w:r w:rsidR="001B7DA8">
        <w:rPr>
          <w:rFonts w:ascii="Times New Roman" w:hAnsi="Times New Roman" w:cs="Times New Roman"/>
          <w:bCs/>
          <w:sz w:val="24"/>
          <w:szCs w:val="24"/>
        </w:rPr>
        <w:t>.</w:t>
      </w:r>
    </w:p>
    <w:p w:rsidR="005D5976" w:rsidRPr="00FE7627" w:rsidRDefault="005D5976" w:rsidP="005D597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D5976">
        <w:rPr>
          <w:rFonts w:ascii="Times New Roman" w:hAnsi="Times New Roman" w:cs="Times New Roman"/>
          <w:b/>
          <w:bCs/>
          <w:sz w:val="24"/>
          <w:szCs w:val="24"/>
        </w:rPr>
        <w:t>Код АТХ:</w:t>
      </w:r>
      <w:r w:rsidRPr="005D59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7627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1B7DA8">
        <w:rPr>
          <w:rFonts w:ascii="Times New Roman" w:hAnsi="Times New Roman" w:cs="Times New Roman"/>
          <w:bCs/>
          <w:sz w:val="24"/>
          <w:szCs w:val="24"/>
        </w:rPr>
        <w:t>0</w:t>
      </w:r>
      <w:r w:rsidR="00D80998">
        <w:rPr>
          <w:rFonts w:ascii="Times New Roman" w:hAnsi="Times New Roman" w:cs="Times New Roman"/>
          <w:bCs/>
          <w:sz w:val="24"/>
          <w:szCs w:val="24"/>
        </w:rPr>
        <w:t>2А</w:t>
      </w:r>
      <w:r w:rsidR="001B7DA8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</w:p>
    <w:p w:rsidR="00DA2B59" w:rsidRDefault="005D5976" w:rsidP="005D59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D5976">
        <w:rPr>
          <w:rFonts w:ascii="Times New Roman" w:hAnsi="Times New Roman" w:cs="Times New Roman"/>
          <w:b/>
          <w:sz w:val="24"/>
          <w:szCs w:val="24"/>
        </w:rPr>
        <w:t>Фармакологические свойства</w:t>
      </w:r>
    </w:p>
    <w:p w:rsidR="001B7DA8" w:rsidRDefault="00A474E7" w:rsidP="003D1D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Противовоспалительное средство для наружного применения, оказывает антисептическое, вяжущее и подсушивающее действие. При использовании у детей помогает предупредить появление «пеленочной» сыпи, защищает от действия мочи и других раздражающих веществ и </w:t>
      </w:r>
      <w:r w:rsidR="00DF5D59">
        <w:rPr>
          <w:rFonts w:ascii="Times New Roman" w:hAnsi="Times New Roman" w:cs="Times New Roman"/>
          <w:sz w:val="24"/>
          <w:szCs w:val="24"/>
        </w:rPr>
        <w:t>смягчает</w:t>
      </w:r>
      <w:r>
        <w:rPr>
          <w:rFonts w:ascii="Times New Roman" w:hAnsi="Times New Roman" w:cs="Times New Roman"/>
          <w:sz w:val="24"/>
          <w:szCs w:val="24"/>
        </w:rPr>
        <w:t xml:space="preserve"> раздраженную кожу. Уменьшает экссудацию и мокнутие, что снимает местные явления воспаления и раздражения. Симптоматический и защитный эффект препарата определяется цинка оксидом. Цинка оксид в сочетании с вазелиновой основой создают физический барьер, образуя защитное покрытие на коже, которое уменьшает воздействие раздражающих веществ на пораженную область и предупреждает появление сыпи.</w:t>
      </w:r>
    </w:p>
    <w:p w:rsidR="00566353" w:rsidRPr="00566353" w:rsidRDefault="00566353" w:rsidP="005D59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66353">
        <w:rPr>
          <w:rFonts w:ascii="Times New Roman" w:hAnsi="Times New Roman" w:cs="Times New Roman"/>
          <w:b/>
          <w:sz w:val="24"/>
          <w:szCs w:val="24"/>
        </w:rPr>
        <w:t>Показания к применению</w:t>
      </w:r>
    </w:p>
    <w:p w:rsidR="00270281" w:rsidRDefault="00236FF6" w:rsidP="003D1D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Фотоконтактный дерматит. </w:t>
      </w:r>
      <w:r w:rsidR="00270281">
        <w:rPr>
          <w:rFonts w:ascii="Times New Roman" w:hAnsi="Times New Roman" w:cs="Times New Roman"/>
          <w:sz w:val="24"/>
          <w:szCs w:val="24"/>
        </w:rPr>
        <w:t xml:space="preserve">Лечение и профилактика </w:t>
      </w:r>
      <w:r w:rsidR="00A474E7">
        <w:rPr>
          <w:rFonts w:ascii="Times New Roman" w:hAnsi="Times New Roman" w:cs="Times New Roman"/>
          <w:sz w:val="24"/>
          <w:szCs w:val="24"/>
        </w:rPr>
        <w:t>«</w:t>
      </w:r>
      <w:r w:rsidR="00270281">
        <w:rPr>
          <w:rFonts w:ascii="Times New Roman" w:hAnsi="Times New Roman" w:cs="Times New Roman"/>
          <w:sz w:val="24"/>
          <w:szCs w:val="24"/>
        </w:rPr>
        <w:t>пеленочной</w:t>
      </w:r>
      <w:r w:rsidR="00A474E7">
        <w:rPr>
          <w:rFonts w:ascii="Times New Roman" w:hAnsi="Times New Roman" w:cs="Times New Roman"/>
          <w:sz w:val="24"/>
          <w:szCs w:val="24"/>
        </w:rPr>
        <w:t>»</w:t>
      </w:r>
      <w:r w:rsidR="00270281">
        <w:rPr>
          <w:rFonts w:ascii="Times New Roman" w:hAnsi="Times New Roman" w:cs="Times New Roman"/>
          <w:sz w:val="24"/>
          <w:szCs w:val="24"/>
        </w:rPr>
        <w:t xml:space="preserve"> сыпи.</w:t>
      </w:r>
      <w:r w:rsidR="00A474E7">
        <w:rPr>
          <w:rFonts w:ascii="Times New Roman" w:hAnsi="Times New Roman" w:cs="Times New Roman"/>
          <w:sz w:val="24"/>
          <w:szCs w:val="24"/>
        </w:rPr>
        <w:t xml:space="preserve"> </w:t>
      </w:r>
      <w:r w:rsidR="00270281">
        <w:rPr>
          <w:rFonts w:ascii="Times New Roman" w:hAnsi="Times New Roman" w:cs="Times New Roman"/>
          <w:sz w:val="24"/>
          <w:szCs w:val="24"/>
        </w:rPr>
        <w:t>Препараты используют также как средство первой помощи при легких повреждениях кожи (небольшие ожоги, порезы, царапины, опрелости).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285" w:rsidRPr="00622285" w:rsidRDefault="00622285" w:rsidP="0062228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2285">
        <w:rPr>
          <w:rFonts w:ascii="Times New Roman" w:hAnsi="Times New Roman" w:cs="Times New Roman"/>
          <w:b/>
          <w:sz w:val="24"/>
          <w:szCs w:val="24"/>
        </w:rPr>
        <w:lastRenderedPageBreak/>
        <w:t>Противопоказания</w:t>
      </w:r>
    </w:p>
    <w:p w:rsidR="00622285" w:rsidRPr="00622285" w:rsidRDefault="00E37999" w:rsidP="005365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Повышенная чувствительность к компонентам препарата.</w:t>
      </w:r>
    </w:p>
    <w:p w:rsidR="007F7F57" w:rsidRDefault="007F7F57" w:rsidP="00DA2B59">
      <w:pPr>
        <w:pStyle w:val="3"/>
        <w:rPr>
          <w:b/>
          <w:iCs/>
        </w:rPr>
      </w:pPr>
      <w:r>
        <w:rPr>
          <w:b/>
          <w:iCs/>
        </w:rPr>
        <w:t>Применение при беременности и в период грудного вскармливания</w:t>
      </w:r>
    </w:p>
    <w:p w:rsidR="00817C57" w:rsidRPr="007F7F57" w:rsidRDefault="00E37999" w:rsidP="00DA2B59">
      <w:pPr>
        <w:pStyle w:val="3"/>
        <w:rPr>
          <w:iCs/>
        </w:rPr>
      </w:pPr>
      <w:r>
        <w:rPr>
          <w:iCs/>
        </w:rPr>
        <w:t>Воз</w:t>
      </w:r>
      <w:r w:rsidR="00270281">
        <w:rPr>
          <w:iCs/>
        </w:rPr>
        <w:t>можно применение во время беременности и в период грудного вскармливания.</w:t>
      </w:r>
    </w:p>
    <w:p w:rsidR="00C25C26" w:rsidRPr="008D058B" w:rsidRDefault="00C25C26" w:rsidP="00DA2B59">
      <w:pPr>
        <w:pStyle w:val="3"/>
        <w:rPr>
          <w:b/>
          <w:iCs/>
        </w:rPr>
      </w:pPr>
      <w:r w:rsidRPr="008D058B">
        <w:rPr>
          <w:b/>
          <w:iCs/>
        </w:rPr>
        <w:t>Способ применения и дозы</w:t>
      </w:r>
    </w:p>
    <w:p w:rsidR="00536579" w:rsidRDefault="00236FF6" w:rsidP="00536579">
      <w:pPr>
        <w:pStyle w:val="3"/>
        <w:rPr>
          <w:iCs/>
        </w:rPr>
      </w:pPr>
      <w:r>
        <w:rPr>
          <w:iCs/>
        </w:rPr>
        <w:t>Только для наружного применения</w:t>
      </w:r>
      <w:r w:rsidR="00FF3F09">
        <w:rPr>
          <w:iCs/>
        </w:rPr>
        <w:t xml:space="preserve">. </w:t>
      </w:r>
    </w:p>
    <w:p w:rsidR="00536579" w:rsidRDefault="00270281" w:rsidP="00270281">
      <w:pPr>
        <w:pStyle w:val="3"/>
        <w:rPr>
          <w:iCs/>
        </w:rPr>
      </w:pPr>
      <w:r>
        <w:rPr>
          <w:iCs/>
        </w:rPr>
        <w:t>Пеленочная сыпь у детей грудного возраста.</w:t>
      </w:r>
    </w:p>
    <w:p w:rsidR="00270281" w:rsidRDefault="00236FF6" w:rsidP="00270281">
      <w:pPr>
        <w:pStyle w:val="3"/>
        <w:rPr>
          <w:iCs/>
        </w:rPr>
      </w:pPr>
      <w:r>
        <w:rPr>
          <w:iCs/>
        </w:rPr>
        <w:t>Вымыть и высушить поврежденную обл</w:t>
      </w:r>
      <w:r w:rsidR="00D1239E">
        <w:rPr>
          <w:iCs/>
        </w:rPr>
        <w:t>асть. Нанести пасту тонким слое</w:t>
      </w:r>
      <w:r>
        <w:rPr>
          <w:iCs/>
        </w:rPr>
        <w:t>м на пораженные участки кожи 2-3 раза в день. Курс лечения – до 1 мес. Количество наносимой пасты зависит от обширности очага поражения. Для профилактики «пе</w:t>
      </w:r>
      <w:r w:rsidR="00B67644">
        <w:rPr>
          <w:iCs/>
        </w:rPr>
        <w:t>л</w:t>
      </w:r>
      <w:r>
        <w:rPr>
          <w:iCs/>
        </w:rPr>
        <w:t>еночной» сыпи препарат наносят на кожу, покрываемую пеленкой или подгузниками</w:t>
      </w:r>
      <w:r w:rsidR="00B67644">
        <w:rPr>
          <w:iCs/>
        </w:rPr>
        <w:t>, до начала появления признаков раздражения, особенно перед сном, когда ребенок может долгое время находится в длительном контакте с мокрым бельем.</w:t>
      </w:r>
    </w:p>
    <w:p w:rsidR="00B67644" w:rsidRDefault="00B67644" w:rsidP="00270281">
      <w:pPr>
        <w:pStyle w:val="3"/>
        <w:rPr>
          <w:iCs/>
        </w:rPr>
      </w:pPr>
      <w:r>
        <w:rPr>
          <w:iCs/>
        </w:rPr>
        <w:t>Порезы, царапины и ожоги.</w:t>
      </w:r>
    </w:p>
    <w:p w:rsidR="00B67644" w:rsidRDefault="00B67644" w:rsidP="00270281">
      <w:pPr>
        <w:pStyle w:val="3"/>
        <w:rPr>
          <w:iCs/>
        </w:rPr>
      </w:pPr>
      <w:r>
        <w:rPr>
          <w:iCs/>
        </w:rPr>
        <w:t>Наносят тонким слоем, при необходимости накладывают марлевую повязку. Наносят только на поверхность и неинфицированные поражения.</w:t>
      </w:r>
    </w:p>
    <w:p w:rsidR="00B67644" w:rsidRDefault="00B67644" w:rsidP="00270281">
      <w:pPr>
        <w:pStyle w:val="3"/>
        <w:rPr>
          <w:iCs/>
        </w:rPr>
      </w:pPr>
      <w:r>
        <w:rPr>
          <w:iCs/>
        </w:rPr>
        <w:t>Фотоконтактный дерматит.</w:t>
      </w:r>
    </w:p>
    <w:p w:rsidR="00B67644" w:rsidRDefault="00B67644" w:rsidP="00270281">
      <w:pPr>
        <w:pStyle w:val="3"/>
        <w:rPr>
          <w:iCs/>
        </w:rPr>
      </w:pPr>
      <w:r>
        <w:rPr>
          <w:iCs/>
        </w:rPr>
        <w:t>Препарат наносят тонким слоем на пораженные участки кожи 4-6 раз в день, предварительно обработав трещины и корочки антисептическим раствором.</w:t>
      </w:r>
    </w:p>
    <w:p w:rsidR="00B67644" w:rsidRDefault="00B67644" w:rsidP="00270281">
      <w:pPr>
        <w:pStyle w:val="3"/>
        <w:rPr>
          <w:iCs/>
        </w:rPr>
      </w:pPr>
      <w:r>
        <w:rPr>
          <w:iCs/>
        </w:rPr>
        <w:t>Если после лечения улучшения не наступает или симптомы усугубляются, или появляются новые симптомы, необходимо проконсультироваться с врачом. Применяйте препарат только согласно тем указаниям, тому способу применения и в тех дозах, которые указаны в инструкции по применению.</w:t>
      </w:r>
    </w:p>
    <w:p w:rsidR="00DB1403" w:rsidRPr="00A777E4" w:rsidRDefault="00DB1403" w:rsidP="00536579">
      <w:pPr>
        <w:pStyle w:val="3"/>
        <w:rPr>
          <w:b/>
          <w:iCs/>
        </w:rPr>
      </w:pPr>
      <w:r w:rsidRPr="00A777E4">
        <w:rPr>
          <w:b/>
          <w:iCs/>
        </w:rPr>
        <w:t>Побочное действие</w:t>
      </w:r>
    </w:p>
    <w:p w:rsidR="003233EA" w:rsidRDefault="00D95D47" w:rsidP="003233EA">
      <w:pPr>
        <w:pStyle w:val="3"/>
        <w:rPr>
          <w:iCs/>
        </w:rPr>
      </w:pPr>
      <w:r>
        <w:rPr>
          <w:iCs/>
        </w:rPr>
        <w:t>Возможны реакции повышенной чувствительности к препарату: зуд, гиперемия, аллергические реакции в местах нанесения пасты.</w:t>
      </w:r>
    </w:p>
    <w:p w:rsidR="00A777E4" w:rsidRPr="00A777E4" w:rsidRDefault="00A777E4" w:rsidP="00DA2B59">
      <w:pPr>
        <w:pStyle w:val="3"/>
        <w:rPr>
          <w:b/>
          <w:iCs/>
        </w:rPr>
      </w:pPr>
      <w:r w:rsidRPr="00A777E4">
        <w:rPr>
          <w:b/>
          <w:iCs/>
        </w:rPr>
        <w:t>Передозировка</w:t>
      </w:r>
    </w:p>
    <w:p w:rsidR="00617E5E" w:rsidRDefault="00D95D47" w:rsidP="00DA2B59">
      <w:pPr>
        <w:pStyle w:val="3"/>
        <w:rPr>
          <w:iCs/>
        </w:rPr>
      </w:pPr>
      <w:r>
        <w:rPr>
          <w:iCs/>
        </w:rPr>
        <w:t>Не известна</w:t>
      </w:r>
      <w:r w:rsidR="003233EA">
        <w:rPr>
          <w:iCs/>
        </w:rPr>
        <w:t>.</w:t>
      </w:r>
    </w:p>
    <w:p w:rsidR="00A777E4" w:rsidRPr="00A777E4" w:rsidRDefault="00A777E4" w:rsidP="00DA2B59">
      <w:pPr>
        <w:pStyle w:val="3"/>
        <w:rPr>
          <w:b/>
          <w:iCs/>
        </w:rPr>
      </w:pPr>
      <w:r w:rsidRPr="00A777E4">
        <w:rPr>
          <w:b/>
          <w:iCs/>
        </w:rPr>
        <w:t>Взаимодействие с другими лекарственными средствами</w:t>
      </w:r>
    </w:p>
    <w:p w:rsidR="002061F0" w:rsidRDefault="003233EA" w:rsidP="00DA2B59">
      <w:pPr>
        <w:pStyle w:val="3"/>
        <w:rPr>
          <w:iCs/>
        </w:rPr>
      </w:pPr>
      <w:r>
        <w:rPr>
          <w:iCs/>
        </w:rPr>
        <w:t xml:space="preserve">Не </w:t>
      </w:r>
      <w:r w:rsidR="00D95D47">
        <w:rPr>
          <w:iCs/>
        </w:rPr>
        <w:t>известно</w:t>
      </w:r>
      <w:r>
        <w:rPr>
          <w:iCs/>
        </w:rPr>
        <w:t>.</w:t>
      </w:r>
    </w:p>
    <w:p w:rsidR="005D0221" w:rsidRDefault="005D0221" w:rsidP="00AB73F1">
      <w:pPr>
        <w:pStyle w:val="3"/>
        <w:rPr>
          <w:b/>
          <w:iCs/>
          <w:color w:val="auto"/>
        </w:rPr>
      </w:pPr>
      <w:r>
        <w:rPr>
          <w:b/>
          <w:iCs/>
          <w:color w:val="auto"/>
        </w:rPr>
        <w:t>Особые указания</w:t>
      </w:r>
    </w:p>
    <w:p w:rsidR="00B226AD" w:rsidRDefault="00D95D47" w:rsidP="00AB73F1">
      <w:pPr>
        <w:pStyle w:val="3"/>
        <w:rPr>
          <w:iCs/>
          <w:color w:val="auto"/>
        </w:rPr>
      </w:pPr>
      <w:r>
        <w:rPr>
          <w:iCs/>
          <w:color w:val="auto"/>
        </w:rPr>
        <w:t>Паста</w:t>
      </w:r>
      <w:r w:rsidR="00924741">
        <w:rPr>
          <w:iCs/>
          <w:color w:val="auto"/>
        </w:rPr>
        <w:t xml:space="preserve"> предназначена только для наружного применения, не допускать попадания в глаза. </w:t>
      </w:r>
      <w:r>
        <w:rPr>
          <w:iCs/>
          <w:color w:val="auto"/>
        </w:rPr>
        <w:t>Пасту</w:t>
      </w:r>
      <w:r w:rsidR="00924741">
        <w:rPr>
          <w:iCs/>
          <w:color w:val="auto"/>
        </w:rPr>
        <w:t xml:space="preserve"> не следует наносить при наличии инфекции на местах поражения кожи.</w:t>
      </w:r>
    </w:p>
    <w:p w:rsidR="00DA2B59" w:rsidRDefault="00DA2B59" w:rsidP="00AB73F1">
      <w:pPr>
        <w:pStyle w:val="3"/>
        <w:rPr>
          <w:b/>
          <w:iCs/>
          <w:color w:val="auto"/>
        </w:rPr>
      </w:pPr>
      <w:r w:rsidRPr="00D13C80">
        <w:rPr>
          <w:b/>
          <w:iCs/>
          <w:color w:val="auto"/>
        </w:rPr>
        <w:lastRenderedPageBreak/>
        <w:t>Форма выпуска</w:t>
      </w:r>
    </w:p>
    <w:p w:rsidR="00DF5D59" w:rsidRPr="00DF5D59" w:rsidRDefault="00DF5D59" w:rsidP="00AB73F1">
      <w:pPr>
        <w:pStyle w:val="3"/>
        <w:rPr>
          <w:iCs/>
          <w:color w:val="auto"/>
        </w:rPr>
      </w:pPr>
      <w:r w:rsidRPr="00DF5D59">
        <w:rPr>
          <w:iCs/>
          <w:color w:val="auto"/>
        </w:rPr>
        <w:t>Паста для наружного применения 25 %</w:t>
      </w:r>
    </w:p>
    <w:p w:rsidR="007F431F" w:rsidRPr="007F431F" w:rsidRDefault="007F431F" w:rsidP="007F431F">
      <w:pPr>
        <w:pStyle w:val="3"/>
        <w:rPr>
          <w:rFonts w:eastAsiaTheme="minorEastAsia"/>
          <w:color w:val="auto"/>
        </w:rPr>
      </w:pPr>
      <w:r w:rsidRPr="007F431F">
        <w:rPr>
          <w:rFonts w:eastAsiaTheme="minorEastAsia"/>
          <w:color w:val="auto"/>
        </w:rPr>
        <w:t>По 15 г, 20 г, 25 г или 30 г в банки темного стекла типа БТС укупоренные крышками натягиваемыми с уплотняющим элементом. На банки наклеивают этикетки из бумаги этикеточной или писчей</w:t>
      </w:r>
      <w:r w:rsidR="00D1239E">
        <w:rPr>
          <w:rFonts w:eastAsiaTheme="minorEastAsia"/>
          <w:color w:val="auto"/>
        </w:rPr>
        <w:t>,</w:t>
      </w:r>
      <w:r w:rsidRPr="007F431F">
        <w:rPr>
          <w:rFonts w:eastAsiaTheme="minorEastAsia"/>
          <w:color w:val="auto"/>
        </w:rPr>
        <w:t xml:space="preserve"> или самоклеящиеся.</w:t>
      </w:r>
    </w:p>
    <w:p w:rsidR="007F431F" w:rsidRDefault="007F431F" w:rsidP="007F431F">
      <w:pPr>
        <w:pStyle w:val="3"/>
        <w:rPr>
          <w:rFonts w:eastAsiaTheme="minorEastAsia"/>
          <w:color w:val="auto"/>
        </w:rPr>
      </w:pPr>
      <w:r w:rsidRPr="007F431F">
        <w:rPr>
          <w:rFonts w:eastAsiaTheme="minorEastAsia"/>
          <w:color w:val="auto"/>
        </w:rPr>
        <w:t xml:space="preserve">По 25 г и 30 г в тубы алюминиевые лакированные укупоренные бушоном полимерным.  Каждую банку или алюминиевую тубу вместе с инструкцией по медицинскому применению помещают в пачку из картона. </w:t>
      </w:r>
    </w:p>
    <w:p w:rsidR="00DA2B59" w:rsidRPr="00D152E7" w:rsidRDefault="00DA2B59" w:rsidP="007F431F">
      <w:pPr>
        <w:pStyle w:val="3"/>
        <w:rPr>
          <w:b/>
          <w:iCs/>
        </w:rPr>
      </w:pPr>
      <w:r w:rsidRPr="00D152E7">
        <w:rPr>
          <w:b/>
          <w:iCs/>
        </w:rPr>
        <w:t>Условия хранения</w:t>
      </w:r>
    </w:p>
    <w:p w:rsidR="007F431F" w:rsidRDefault="007F431F" w:rsidP="00DA2B59">
      <w:pPr>
        <w:pStyle w:val="3"/>
        <w:rPr>
          <w:iCs/>
        </w:rPr>
      </w:pPr>
      <w:r w:rsidRPr="007F431F">
        <w:rPr>
          <w:iCs/>
        </w:rPr>
        <w:t>В оригинальной упаковке (туба и банка в</w:t>
      </w:r>
      <w:bookmarkStart w:id="0" w:name="_GoBack"/>
      <w:bookmarkEnd w:id="0"/>
      <w:r w:rsidRPr="007F431F">
        <w:rPr>
          <w:iCs/>
        </w:rPr>
        <w:t xml:space="preserve"> пачке), при температуре не выше 25 </w:t>
      </w:r>
      <w:r w:rsidRPr="007F431F">
        <w:rPr>
          <w:iCs/>
          <w:vertAlign w:val="superscript"/>
        </w:rPr>
        <w:t>0</w:t>
      </w:r>
      <w:r w:rsidRPr="007F431F">
        <w:rPr>
          <w:iCs/>
        </w:rPr>
        <w:t xml:space="preserve"> С.</w:t>
      </w:r>
    </w:p>
    <w:p w:rsidR="00DA2B59" w:rsidRDefault="00DA2B59" w:rsidP="00DA2B59">
      <w:pPr>
        <w:pStyle w:val="3"/>
        <w:rPr>
          <w:iCs/>
        </w:rPr>
      </w:pPr>
      <w:r w:rsidRPr="00D152E7">
        <w:rPr>
          <w:iCs/>
        </w:rPr>
        <w:t>Хранить в недоступном для детей месте.</w:t>
      </w:r>
    </w:p>
    <w:p w:rsidR="00DA2B59" w:rsidRPr="00D152E7" w:rsidRDefault="00DA2B59" w:rsidP="00DA2B59">
      <w:pPr>
        <w:pStyle w:val="3"/>
        <w:rPr>
          <w:b/>
          <w:iCs/>
        </w:rPr>
      </w:pPr>
      <w:r w:rsidRPr="00D152E7">
        <w:rPr>
          <w:b/>
          <w:iCs/>
        </w:rPr>
        <w:t>Срок годности</w:t>
      </w:r>
    </w:p>
    <w:p w:rsidR="00DA2B59" w:rsidRPr="00D152E7" w:rsidRDefault="00D13C80" w:rsidP="00DA2B59">
      <w:pPr>
        <w:pStyle w:val="3"/>
        <w:rPr>
          <w:iCs/>
        </w:rPr>
      </w:pPr>
      <w:r>
        <w:rPr>
          <w:iCs/>
        </w:rPr>
        <w:t>5 лет</w:t>
      </w:r>
      <w:r w:rsidR="00DA2B59" w:rsidRPr="00D152E7">
        <w:rPr>
          <w:iCs/>
        </w:rPr>
        <w:t xml:space="preserve">. Не </w:t>
      </w:r>
      <w:r w:rsidR="007F431F">
        <w:rPr>
          <w:iCs/>
        </w:rPr>
        <w:t>применять</w:t>
      </w:r>
      <w:r w:rsidR="00DE2DD7">
        <w:rPr>
          <w:iCs/>
        </w:rPr>
        <w:t xml:space="preserve"> по истечении срока годности</w:t>
      </w:r>
      <w:r w:rsidR="00DA2B59" w:rsidRPr="00D152E7">
        <w:rPr>
          <w:iCs/>
        </w:rPr>
        <w:t xml:space="preserve">. </w:t>
      </w:r>
    </w:p>
    <w:p w:rsidR="00DA2B59" w:rsidRPr="00D152E7" w:rsidRDefault="00DA2B59" w:rsidP="00DA2B59">
      <w:pPr>
        <w:pStyle w:val="3"/>
        <w:rPr>
          <w:b/>
          <w:iCs/>
        </w:rPr>
      </w:pPr>
      <w:r w:rsidRPr="00D152E7">
        <w:rPr>
          <w:b/>
          <w:iCs/>
        </w:rPr>
        <w:t>Условия отпуска</w:t>
      </w:r>
    </w:p>
    <w:p w:rsidR="00DA2B59" w:rsidRDefault="00D13C80" w:rsidP="00DA2B59">
      <w:pPr>
        <w:pStyle w:val="3"/>
        <w:rPr>
          <w:iCs/>
        </w:rPr>
      </w:pPr>
      <w:r>
        <w:rPr>
          <w:iCs/>
        </w:rPr>
        <w:t>Отпускают без рецепта</w:t>
      </w:r>
      <w:r w:rsidR="00DA2B59" w:rsidRPr="00D152E7">
        <w:rPr>
          <w:iCs/>
        </w:rPr>
        <w:t>.</w:t>
      </w:r>
    </w:p>
    <w:p w:rsidR="00DA2B59" w:rsidRDefault="007F431F" w:rsidP="00DA2B59">
      <w:pPr>
        <w:keepNext/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Владелец регистрационного удостоверения/</w:t>
      </w:r>
      <w:r w:rsidR="00DA2B59">
        <w:rPr>
          <w:rFonts w:ascii="Times New Roman" w:hAnsi="Times New Roman"/>
          <w:b/>
          <w:sz w:val="24"/>
          <w:szCs w:val="24"/>
        </w:rPr>
        <w:t>Производитель</w:t>
      </w:r>
      <w:r w:rsidR="00DA2B59" w:rsidRPr="00DA2B59">
        <w:rPr>
          <w:rFonts w:ascii="Times New Roman" w:hAnsi="Times New Roman"/>
          <w:b/>
          <w:sz w:val="24"/>
          <w:szCs w:val="24"/>
        </w:rPr>
        <w:t>/</w:t>
      </w:r>
      <w:r w:rsidR="00D1239E">
        <w:rPr>
          <w:rFonts w:ascii="Times New Roman" w:hAnsi="Times New Roman"/>
          <w:b/>
          <w:sz w:val="24"/>
          <w:szCs w:val="24"/>
        </w:rPr>
        <w:t>О</w:t>
      </w:r>
      <w:r w:rsidR="00DA2B59">
        <w:rPr>
          <w:rFonts w:ascii="Times New Roman" w:hAnsi="Times New Roman"/>
          <w:b/>
          <w:sz w:val="24"/>
          <w:szCs w:val="24"/>
        </w:rPr>
        <w:t>рганизация, принимающая претензии</w:t>
      </w:r>
      <w:r>
        <w:rPr>
          <w:rFonts w:ascii="Times New Roman" w:hAnsi="Times New Roman"/>
          <w:b/>
          <w:sz w:val="24"/>
          <w:szCs w:val="24"/>
        </w:rPr>
        <w:t xml:space="preserve"> от потребителя</w:t>
      </w:r>
      <w:r w:rsidR="00DA2B59">
        <w:rPr>
          <w:rFonts w:ascii="Times New Roman" w:hAnsi="Times New Roman"/>
          <w:b/>
          <w:sz w:val="24"/>
          <w:szCs w:val="24"/>
        </w:rPr>
        <w:t>:</w:t>
      </w:r>
    </w:p>
    <w:p w:rsidR="00DA2B59" w:rsidRPr="00B2511A" w:rsidRDefault="00DA2B59" w:rsidP="00DA2B59">
      <w:pPr>
        <w:pStyle w:val="Default"/>
        <w:spacing w:line="360" w:lineRule="auto"/>
        <w:rPr>
          <w:szCs w:val="23"/>
        </w:rPr>
      </w:pPr>
      <w:r w:rsidRPr="00B2511A">
        <w:rPr>
          <w:szCs w:val="23"/>
        </w:rPr>
        <w:t xml:space="preserve">АО «Усолье-Сибирский </w:t>
      </w:r>
      <w:r w:rsidR="00DF5D59">
        <w:rPr>
          <w:szCs w:val="23"/>
        </w:rPr>
        <w:t>х</w:t>
      </w:r>
      <w:r w:rsidRPr="00B2511A">
        <w:rPr>
          <w:szCs w:val="23"/>
        </w:rPr>
        <w:t xml:space="preserve">имфармзавод» </w:t>
      </w:r>
    </w:p>
    <w:p w:rsidR="00025DFF" w:rsidRDefault="00DA2B59" w:rsidP="00025DFF">
      <w:pPr>
        <w:pStyle w:val="Default"/>
        <w:spacing w:line="360" w:lineRule="auto"/>
        <w:rPr>
          <w:szCs w:val="23"/>
        </w:rPr>
      </w:pPr>
      <w:r w:rsidRPr="00B2511A">
        <w:rPr>
          <w:szCs w:val="23"/>
        </w:rPr>
        <w:t>Россия, 665462, Иркутская область, г.</w:t>
      </w:r>
      <w:r w:rsidR="003332D7">
        <w:rPr>
          <w:szCs w:val="23"/>
        </w:rPr>
        <w:t xml:space="preserve"> </w:t>
      </w:r>
      <w:r w:rsidRPr="00B2511A">
        <w:rPr>
          <w:szCs w:val="23"/>
        </w:rPr>
        <w:t xml:space="preserve">Усолье-Сибирское, северо-западная часть города, с северо-восточной стороны, в 115 м от Прибайкальской автодороги. </w:t>
      </w:r>
      <w:r w:rsidR="00025DFF">
        <w:rPr>
          <w:szCs w:val="23"/>
        </w:rPr>
        <w:t xml:space="preserve"> </w:t>
      </w:r>
    </w:p>
    <w:p w:rsidR="00D739BF" w:rsidRDefault="007F431F" w:rsidP="00D739BF">
      <w:pPr>
        <w:pStyle w:val="Default"/>
        <w:spacing w:line="360" w:lineRule="auto"/>
        <w:rPr>
          <w:b/>
        </w:rPr>
      </w:pPr>
      <w:r w:rsidRPr="00B2511A">
        <w:rPr>
          <w:szCs w:val="23"/>
        </w:rPr>
        <w:t>Т</w:t>
      </w:r>
      <w:r w:rsidR="00DA2B59" w:rsidRPr="00B2511A">
        <w:rPr>
          <w:szCs w:val="23"/>
        </w:rPr>
        <w:t>ел</w:t>
      </w:r>
      <w:r>
        <w:rPr>
          <w:szCs w:val="23"/>
        </w:rPr>
        <w:t xml:space="preserve">ефон: </w:t>
      </w:r>
      <w:r w:rsidR="00D739BF">
        <w:rPr>
          <w:szCs w:val="23"/>
        </w:rPr>
        <w:t>+7 (39543) 5</w:t>
      </w:r>
      <w:r w:rsidR="00D739BF" w:rsidRPr="00B2511A">
        <w:rPr>
          <w:szCs w:val="23"/>
        </w:rPr>
        <w:t xml:space="preserve">8910, </w:t>
      </w:r>
      <w:r w:rsidRPr="00B2511A">
        <w:rPr>
          <w:szCs w:val="23"/>
        </w:rPr>
        <w:t>факс:</w:t>
      </w:r>
      <w:r>
        <w:rPr>
          <w:szCs w:val="23"/>
        </w:rPr>
        <w:t xml:space="preserve"> </w:t>
      </w:r>
      <w:r w:rsidR="00D739BF">
        <w:rPr>
          <w:szCs w:val="23"/>
        </w:rPr>
        <w:t>+7 (39543) 589</w:t>
      </w:r>
      <w:r w:rsidR="00D739BF" w:rsidRPr="00B2511A">
        <w:rPr>
          <w:szCs w:val="23"/>
        </w:rPr>
        <w:t>08</w:t>
      </w:r>
    </w:p>
    <w:p w:rsidR="00DA2B59" w:rsidRDefault="00DA2B59" w:rsidP="00DA2B59">
      <w:pPr>
        <w:keepNext/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DA2B59" w:rsidRPr="00B2511A" w:rsidRDefault="00DA2B59" w:rsidP="00DA2B59">
      <w:pPr>
        <w:keepNext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2511A">
        <w:rPr>
          <w:rFonts w:ascii="Times New Roman" w:hAnsi="Times New Roman"/>
          <w:sz w:val="24"/>
          <w:szCs w:val="24"/>
        </w:rPr>
        <w:t>Генеральный директор</w:t>
      </w:r>
    </w:p>
    <w:p w:rsidR="00DA2B59" w:rsidRPr="00B2511A" w:rsidRDefault="00DA2B59" w:rsidP="00DA2B59">
      <w:pPr>
        <w:keepNext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2511A">
        <w:rPr>
          <w:rFonts w:ascii="Times New Roman" w:hAnsi="Times New Roman"/>
          <w:sz w:val="24"/>
          <w:szCs w:val="24"/>
        </w:rPr>
        <w:t xml:space="preserve">АО “Усолье-Сибирский </w:t>
      </w:r>
      <w:r w:rsidR="00D739BF">
        <w:rPr>
          <w:rFonts w:ascii="Times New Roman" w:hAnsi="Times New Roman"/>
          <w:sz w:val="24"/>
          <w:szCs w:val="24"/>
        </w:rPr>
        <w:t>химфармзавод</w:t>
      </w:r>
      <w:r w:rsidRPr="00B2511A">
        <w:rPr>
          <w:rFonts w:ascii="Times New Roman" w:hAnsi="Times New Roman"/>
          <w:sz w:val="24"/>
          <w:szCs w:val="24"/>
        </w:rPr>
        <w:t>”</w:t>
      </w:r>
      <w:r w:rsidRPr="00B2511A">
        <w:rPr>
          <w:rFonts w:ascii="Times New Roman" w:hAnsi="Times New Roman"/>
          <w:sz w:val="24"/>
          <w:szCs w:val="24"/>
        </w:rPr>
        <w:tab/>
      </w:r>
      <w:r w:rsidRPr="00B2511A">
        <w:rPr>
          <w:rFonts w:ascii="Times New Roman" w:hAnsi="Times New Roman"/>
          <w:sz w:val="24"/>
          <w:szCs w:val="24"/>
        </w:rPr>
        <w:tab/>
      </w:r>
      <w:r w:rsidRPr="00B2511A">
        <w:rPr>
          <w:rFonts w:ascii="Times New Roman" w:hAnsi="Times New Roman"/>
          <w:sz w:val="24"/>
          <w:szCs w:val="24"/>
        </w:rPr>
        <w:tab/>
      </w:r>
      <w:r w:rsidRPr="00B2511A">
        <w:rPr>
          <w:rFonts w:ascii="Times New Roman" w:hAnsi="Times New Roman"/>
          <w:sz w:val="24"/>
          <w:szCs w:val="24"/>
        </w:rPr>
        <w:tab/>
      </w:r>
      <w:r w:rsidRPr="00B2511A">
        <w:rPr>
          <w:rFonts w:ascii="Times New Roman" w:hAnsi="Times New Roman"/>
          <w:sz w:val="24"/>
          <w:szCs w:val="24"/>
        </w:rPr>
        <w:tab/>
        <w:t>Тюстин С.В.</w:t>
      </w:r>
    </w:p>
    <w:p w:rsidR="00DA2B59" w:rsidRDefault="00DA2B59"/>
    <w:sectPr w:rsidR="00DA2B59" w:rsidSect="00DF5D59">
      <w:headerReference w:type="default" r:id="rId8"/>
      <w:pgSz w:w="11906" w:h="16838"/>
      <w:pgMar w:top="993" w:right="851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AE5" w:rsidRDefault="00FE5AE5" w:rsidP="00566353">
      <w:pPr>
        <w:spacing w:after="0" w:line="240" w:lineRule="auto"/>
      </w:pPr>
      <w:r>
        <w:separator/>
      </w:r>
    </w:p>
  </w:endnote>
  <w:endnote w:type="continuationSeparator" w:id="0">
    <w:p w:rsidR="00FE5AE5" w:rsidRDefault="00FE5AE5" w:rsidP="00566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AE5" w:rsidRDefault="00FE5AE5" w:rsidP="00566353">
      <w:pPr>
        <w:spacing w:after="0" w:line="240" w:lineRule="auto"/>
      </w:pPr>
      <w:r>
        <w:separator/>
      </w:r>
    </w:p>
  </w:footnote>
  <w:footnote w:type="continuationSeparator" w:id="0">
    <w:p w:rsidR="00FE5AE5" w:rsidRDefault="00FE5AE5" w:rsidP="00566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4535563"/>
      <w:docPartObj>
        <w:docPartGallery w:val="Page Numbers (Top of Page)"/>
        <w:docPartUnique/>
      </w:docPartObj>
    </w:sdtPr>
    <w:sdtEndPr/>
    <w:sdtContent>
      <w:p w:rsidR="00A777E4" w:rsidRDefault="00617E5E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39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777E4" w:rsidRDefault="00A777E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800152"/>
    <w:multiLevelType w:val="hybridMultilevel"/>
    <w:tmpl w:val="CBE6B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B59"/>
    <w:rsid w:val="00025DFF"/>
    <w:rsid w:val="000346FD"/>
    <w:rsid w:val="001A446F"/>
    <w:rsid w:val="001B7DA8"/>
    <w:rsid w:val="001F2D5C"/>
    <w:rsid w:val="002061F0"/>
    <w:rsid w:val="00236FF6"/>
    <w:rsid w:val="00270281"/>
    <w:rsid w:val="00285A94"/>
    <w:rsid w:val="003160B5"/>
    <w:rsid w:val="0031746C"/>
    <w:rsid w:val="003233EA"/>
    <w:rsid w:val="003332D7"/>
    <w:rsid w:val="003D1D34"/>
    <w:rsid w:val="004A2AE7"/>
    <w:rsid w:val="004A708F"/>
    <w:rsid w:val="00536579"/>
    <w:rsid w:val="00540A28"/>
    <w:rsid w:val="00566353"/>
    <w:rsid w:val="005D0221"/>
    <w:rsid w:val="005D5976"/>
    <w:rsid w:val="00617E5E"/>
    <w:rsid w:val="00620F67"/>
    <w:rsid w:val="00622285"/>
    <w:rsid w:val="006A2275"/>
    <w:rsid w:val="007274E9"/>
    <w:rsid w:val="007F431F"/>
    <w:rsid w:val="007F7F57"/>
    <w:rsid w:val="00817C57"/>
    <w:rsid w:val="00894007"/>
    <w:rsid w:val="008B543B"/>
    <w:rsid w:val="008D058B"/>
    <w:rsid w:val="00921EAD"/>
    <w:rsid w:val="00924741"/>
    <w:rsid w:val="009745E0"/>
    <w:rsid w:val="009A6305"/>
    <w:rsid w:val="00A211E8"/>
    <w:rsid w:val="00A474E7"/>
    <w:rsid w:val="00A777E4"/>
    <w:rsid w:val="00AB73F1"/>
    <w:rsid w:val="00AE43DC"/>
    <w:rsid w:val="00AE660A"/>
    <w:rsid w:val="00B11C6A"/>
    <w:rsid w:val="00B226AD"/>
    <w:rsid w:val="00B67644"/>
    <w:rsid w:val="00BD451F"/>
    <w:rsid w:val="00BF59FE"/>
    <w:rsid w:val="00C214F0"/>
    <w:rsid w:val="00C25C26"/>
    <w:rsid w:val="00CF7EFB"/>
    <w:rsid w:val="00D04D88"/>
    <w:rsid w:val="00D1239E"/>
    <w:rsid w:val="00D13C80"/>
    <w:rsid w:val="00D40E28"/>
    <w:rsid w:val="00D739BF"/>
    <w:rsid w:val="00D80998"/>
    <w:rsid w:val="00D95545"/>
    <w:rsid w:val="00D95D47"/>
    <w:rsid w:val="00DA2B59"/>
    <w:rsid w:val="00DA679A"/>
    <w:rsid w:val="00DB1403"/>
    <w:rsid w:val="00DD29D5"/>
    <w:rsid w:val="00DE2DD7"/>
    <w:rsid w:val="00DF5D59"/>
    <w:rsid w:val="00E32B3D"/>
    <w:rsid w:val="00E37999"/>
    <w:rsid w:val="00E85C17"/>
    <w:rsid w:val="00EA3780"/>
    <w:rsid w:val="00FD7B87"/>
    <w:rsid w:val="00FE5AE5"/>
    <w:rsid w:val="00FE7627"/>
    <w:rsid w:val="00FF1D5E"/>
    <w:rsid w:val="00FF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D1785-49A1-470A-9CE8-7A762C05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5976"/>
    <w:pPr>
      <w:keepNext/>
      <w:tabs>
        <w:tab w:val="left" w:pos="4820"/>
      </w:tabs>
      <w:suppressAutoHyphens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Cs/>
      <w:color w:val="00000A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(3)"/>
    <w:basedOn w:val="a"/>
    <w:rsid w:val="00DA2B59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DA2B59"/>
    <w:pPr>
      <w:spacing w:after="0" w:line="360" w:lineRule="auto"/>
      <w:jc w:val="center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rsid w:val="00DA2B59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Default">
    <w:name w:val="Default"/>
    <w:rsid w:val="00DA2B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D5976"/>
    <w:rPr>
      <w:rFonts w:ascii="Times New Roman" w:eastAsia="Times New Roman" w:hAnsi="Times New Roman" w:cs="Times New Roman"/>
      <w:bCs/>
      <w:color w:val="00000A"/>
      <w:sz w:val="28"/>
      <w:szCs w:val="20"/>
    </w:rPr>
  </w:style>
  <w:style w:type="table" w:styleId="a5">
    <w:name w:val="Table Grid"/>
    <w:basedOn w:val="a1"/>
    <w:uiPriority w:val="59"/>
    <w:rsid w:val="005D5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66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6353"/>
  </w:style>
  <w:style w:type="paragraph" w:styleId="a8">
    <w:name w:val="footer"/>
    <w:basedOn w:val="a"/>
    <w:link w:val="a9"/>
    <w:uiPriority w:val="99"/>
    <w:semiHidden/>
    <w:unhideWhenUsed/>
    <w:rsid w:val="00566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6353"/>
  </w:style>
  <w:style w:type="paragraph" w:styleId="aa">
    <w:name w:val="List Paragraph"/>
    <w:basedOn w:val="a"/>
    <w:uiPriority w:val="34"/>
    <w:qFormat/>
    <w:rsid w:val="0056635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F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F3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EC45D-30C7-45D2-B4EF-7F9059181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flash</dc:creator>
  <cp:lastModifiedBy>Румянцева Марина Владимировна</cp:lastModifiedBy>
  <cp:revision>15</cp:revision>
  <cp:lastPrinted>2021-06-28T09:42:00Z</cp:lastPrinted>
  <dcterms:created xsi:type="dcterms:W3CDTF">2018-09-14T13:43:00Z</dcterms:created>
  <dcterms:modified xsi:type="dcterms:W3CDTF">2021-06-28T09:42:00Z</dcterms:modified>
</cp:coreProperties>
</file>