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A21735" w14:textId="77777777" w:rsidR="007E28DF" w:rsidRDefault="007E28DF" w:rsidP="007E28DF">
      <w:pPr>
        <w:jc w:val="center"/>
        <w:rPr>
          <w:b/>
        </w:rPr>
      </w:pPr>
      <w:r w:rsidRPr="00A84AAB">
        <w:rPr>
          <w:b/>
        </w:rPr>
        <w:t>МИНИСТЕРСТВО ЗДРАВООХРАНЕНИЯ РОССИЙСКОЙ ФЕДЕРАЦИИ</w:t>
      </w:r>
    </w:p>
    <w:p w14:paraId="7E6150F3" w14:textId="77777777" w:rsidR="00DB4F50" w:rsidRPr="00A84AAB" w:rsidRDefault="00DB4F50" w:rsidP="007E28DF">
      <w:pPr>
        <w:jc w:val="center"/>
        <w:rPr>
          <w:b/>
        </w:rPr>
      </w:pPr>
    </w:p>
    <w:p w14:paraId="766B6E7D" w14:textId="77777777" w:rsidR="007E28DF" w:rsidRPr="00A84AAB" w:rsidRDefault="007E28DF" w:rsidP="007E28DF">
      <w:pPr>
        <w:jc w:val="center"/>
        <w:rPr>
          <w:b/>
        </w:rPr>
      </w:pPr>
      <w:r w:rsidRPr="00A84AAB">
        <w:rPr>
          <w:b/>
        </w:rPr>
        <w:t>ИНСТРУКЦИЯ</w:t>
      </w:r>
    </w:p>
    <w:p w14:paraId="4BC31383" w14:textId="77777777" w:rsidR="002133A8" w:rsidRPr="00A84AAB" w:rsidRDefault="002133A8" w:rsidP="007E28DF">
      <w:pPr>
        <w:jc w:val="center"/>
        <w:rPr>
          <w:b/>
        </w:rPr>
      </w:pPr>
    </w:p>
    <w:p w14:paraId="6E46E92B" w14:textId="77777777" w:rsidR="007E28DF" w:rsidRPr="00A84AAB" w:rsidRDefault="00DB4F50" w:rsidP="007E28DF">
      <w:pPr>
        <w:jc w:val="center"/>
        <w:rPr>
          <w:b/>
        </w:rPr>
      </w:pPr>
      <w:r>
        <w:rPr>
          <w:b/>
        </w:rPr>
        <w:t>ПО МЕДИЦИНСКОМУ ПРИМЕНЕНИЮ ЛЕКАРСТВЕННОГО ПРЕПАРАТА</w:t>
      </w:r>
    </w:p>
    <w:p w14:paraId="316C036B" w14:textId="77777777" w:rsidR="007E28DF" w:rsidRPr="00A84AAB" w:rsidRDefault="007E28DF" w:rsidP="007E28DF">
      <w:pPr>
        <w:jc w:val="center"/>
        <w:rPr>
          <w:b/>
        </w:rPr>
      </w:pPr>
    </w:p>
    <w:p w14:paraId="211F4705" w14:textId="77777777" w:rsidR="00A033A2" w:rsidRDefault="00A033A2" w:rsidP="007E28DF">
      <w:pPr>
        <w:jc w:val="center"/>
        <w:rPr>
          <w:b/>
        </w:rPr>
      </w:pPr>
    </w:p>
    <w:p w14:paraId="17CBEFD3" w14:textId="052850D3" w:rsidR="007E28DF" w:rsidRDefault="006136D3" w:rsidP="007E28DF">
      <w:pPr>
        <w:jc w:val="center"/>
        <w:rPr>
          <w:b/>
        </w:rPr>
      </w:pPr>
      <w:proofErr w:type="spellStart"/>
      <w:r>
        <w:rPr>
          <w:b/>
        </w:rPr>
        <w:t>К</w:t>
      </w:r>
      <w:r w:rsidR="00A033A2">
        <w:rPr>
          <w:b/>
        </w:rPr>
        <w:t>етотифен</w:t>
      </w:r>
      <w:proofErr w:type="spellEnd"/>
    </w:p>
    <w:p w14:paraId="5E1AF8AE" w14:textId="77777777" w:rsidR="002133A8" w:rsidRPr="00A84AAB" w:rsidRDefault="002133A8" w:rsidP="007E28DF">
      <w:pPr>
        <w:jc w:val="center"/>
        <w:rPr>
          <w:b/>
        </w:rPr>
      </w:pPr>
    </w:p>
    <w:p w14:paraId="1CD26135" w14:textId="1B4EEAFA" w:rsidR="007E28DF" w:rsidRPr="006136D3" w:rsidRDefault="007E28DF" w:rsidP="002133A8">
      <w:pPr>
        <w:spacing w:line="360" w:lineRule="auto"/>
        <w:jc w:val="both"/>
      </w:pPr>
      <w:r w:rsidRPr="00A84AAB">
        <w:rPr>
          <w:b/>
        </w:rPr>
        <w:t xml:space="preserve">Регистрационный номер: </w:t>
      </w:r>
      <w:r w:rsidR="00E109AD" w:rsidRPr="002133A8">
        <w:t xml:space="preserve">Р </w:t>
      </w:r>
      <w:r w:rsidR="00E109AD" w:rsidRPr="002133A8">
        <w:rPr>
          <w:lang w:val="en-US"/>
        </w:rPr>
        <w:t>N</w:t>
      </w:r>
      <w:r w:rsidR="006136D3" w:rsidRPr="002133A8">
        <w:t>002112/02</w:t>
      </w:r>
    </w:p>
    <w:p w14:paraId="4DE7F164" w14:textId="5E6B0954" w:rsidR="007E28DF" w:rsidRPr="00A033A2" w:rsidRDefault="007E28DF" w:rsidP="002133A8">
      <w:pPr>
        <w:spacing w:line="360" w:lineRule="auto"/>
        <w:jc w:val="both"/>
      </w:pPr>
      <w:r w:rsidRPr="00A033A2">
        <w:rPr>
          <w:b/>
        </w:rPr>
        <w:t xml:space="preserve">Торговое </w:t>
      </w:r>
      <w:r w:rsidR="00DB4F50" w:rsidRPr="00A033A2">
        <w:rPr>
          <w:b/>
        </w:rPr>
        <w:t>наименование</w:t>
      </w:r>
      <w:r w:rsidRPr="00A033A2">
        <w:rPr>
          <w:b/>
        </w:rPr>
        <w:t>:</w:t>
      </w:r>
      <w:r w:rsidRPr="00A033A2">
        <w:t xml:space="preserve"> </w:t>
      </w:r>
      <w:proofErr w:type="spellStart"/>
      <w:r w:rsidR="00011971" w:rsidRPr="00A033A2">
        <w:t>Кетотифен</w:t>
      </w:r>
      <w:proofErr w:type="spellEnd"/>
    </w:p>
    <w:p w14:paraId="56245993" w14:textId="77777777" w:rsidR="007E28DF" w:rsidRPr="00A033A2" w:rsidRDefault="007E28DF" w:rsidP="002133A8">
      <w:pPr>
        <w:spacing w:line="360" w:lineRule="auto"/>
        <w:jc w:val="both"/>
      </w:pPr>
      <w:r w:rsidRPr="00A033A2">
        <w:rPr>
          <w:b/>
        </w:rPr>
        <w:t xml:space="preserve">Международное непатентованное </w:t>
      </w:r>
      <w:r w:rsidR="00DB4F50" w:rsidRPr="00A033A2">
        <w:rPr>
          <w:b/>
        </w:rPr>
        <w:t xml:space="preserve">или </w:t>
      </w:r>
      <w:proofErr w:type="spellStart"/>
      <w:r w:rsidR="00DB4F50" w:rsidRPr="00A033A2">
        <w:rPr>
          <w:b/>
        </w:rPr>
        <w:t>группировочное</w:t>
      </w:r>
      <w:proofErr w:type="spellEnd"/>
      <w:r w:rsidR="00DB4F50" w:rsidRPr="00A033A2">
        <w:rPr>
          <w:b/>
        </w:rPr>
        <w:t xml:space="preserve"> наименование</w:t>
      </w:r>
      <w:r w:rsidRPr="002E688E">
        <w:rPr>
          <w:b/>
        </w:rPr>
        <w:t>:</w:t>
      </w:r>
      <w:r w:rsidRPr="00A033A2">
        <w:t xml:space="preserve"> </w:t>
      </w:r>
      <w:proofErr w:type="spellStart"/>
      <w:r w:rsidR="006136D3" w:rsidRPr="00A033A2">
        <w:t>кетоти</w:t>
      </w:r>
      <w:r w:rsidR="00E21DE2" w:rsidRPr="00A033A2">
        <w:t>фен</w:t>
      </w:r>
      <w:proofErr w:type="spellEnd"/>
    </w:p>
    <w:p w14:paraId="4B8D4AD9" w14:textId="77777777" w:rsidR="00DB4F50" w:rsidRPr="00A033A2" w:rsidRDefault="00DB4F50" w:rsidP="002133A8">
      <w:pPr>
        <w:spacing w:line="360" w:lineRule="auto"/>
        <w:jc w:val="both"/>
      </w:pPr>
      <w:r w:rsidRPr="00A033A2">
        <w:rPr>
          <w:b/>
        </w:rPr>
        <w:t>Лекарственная форма</w:t>
      </w:r>
      <w:r w:rsidRPr="002E688E">
        <w:rPr>
          <w:b/>
        </w:rPr>
        <w:t>:</w:t>
      </w:r>
      <w:r w:rsidRPr="00A033A2">
        <w:t xml:space="preserve"> </w:t>
      </w:r>
      <w:r w:rsidR="006136D3" w:rsidRPr="00A033A2">
        <w:t>таблетки</w:t>
      </w:r>
    </w:p>
    <w:p w14:paraId="067D36A2" w14:textId="2557ED49" w:rsidR="00911D0E" w:rsidRPr="00A033A2" w:rsidRDefault="004B3B03" w:rsidP="002133A8">
      <w:pPr>
        <w:spacing w:line="360" w:lineRule="auto"/>
        <w:jc w:val="both"/>
        <w:rPr>
          <w:b/>
        </w:rPr>
      </w:pPr>
      <w:r w:rsidRPr="00A033A2">
        <w:rPr>
          <w:b/>
        </w:rPr>
        <w:t>Состав на одну таблетку</w:t>
      </w:r>
      <w:r w:rsidR="006136D3" w:rsidRPr="00A033A2">
        <w:rPr>
          <w:b/>
        </w:rPr>
        <w:t>:</w:t>
      </w:r>
    </w:p>
    <w:tbl>
      <w:tblPr>
        <w:tblW w:w="9781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6770"/>
        <w:gridCol w:w="3011"/>
      </w:tblGrid>
      <w:tr w:rsidR="00A033A2" w:rsidRPr="00A033A2" w14:paraId="245E98B0" w14:textId="77777777" w:rsidTr="007958E1">
        <w:trPr>
          <w:trHeight w:val="421"/>
        </w:trPr>
        <w:tc>
          <w:tcPr>
            <w:tcW w:w="6770" w:type="dxa"/>
            <w:shd w:val="clear" w:color="auto" w:fill="auto"/>
          </w:tcPr>
          <w:p w14:paraId="2B7A333C" w14:textId="1DF42078" w:rsidR="00A033A2" w:rsidRPr="00A033A2" w:rsidRDefault="00A033A2" w:rsidP="007958E1">
            <w:pPr>
              <w:spacing w:line="360" w:lineRule="auto"/>
              <w:ind w:left="57"/>
              <w:jc w:val="both"/>
            </w:pPr>
            <w:proofErr w:type="spellStart"/>
            <w:r w:rsidRPr="00A033A2">
              <w:t>Кетотифена</w:t>
            </w:r>
            <w:proofErr w:type="spellEnd"/>
            <w:r w:rsidRPr="00A033A2">
              <w:t xml:space="preserve"> </w:t>
            </w:r>
            <w:proofErr w:type="spellStart"/>
            <w:r w:rsidRPr="00A033A2">
              <w:t>фумарат</w:t>
            </w:r>
            <w:proofErr w:type="spellEnd"/>
          </w:p>
          <w:p w14:paraId="17FC005D" w14:textId="68D70163" w:rsidR="00A033A2" w:rsidRPr="00A033A2" w:rsidRDefault="00A033A2" w:rsidP="007958E1">
            <w:pPr>
              <w:spacing w:line="360" w:lineRule="auto"/>
              <w:ind w:left="57"/>
              <w:jc w:val="both"/>
            </w:pPr>
            <w:r w:rsidRPr="00A033A2">
              <w:t xml:space="preserve">(в пересчете на </w:t>
            </w:r>
            <w:proofErr w:type="spellStart"/>
            <w:r w:rsidRPr="00A033A2">
              <w:t>кетотифен</w:t>
            </w:r>
            <w:proofErr w:type="spellEnd"/>
            <w:r w:rsidRPr="00A033A2">
              <w:t>)</w:t>
            </w:r>
          </w:p>
        </w:tc>
        <w:tc>
          <w:tcPr>
            <w:tcW w:w="3011" w:type="dxa"/>
            <w:shd w:val="clear" w:color="auto" w:fill="auto"/>
          </w:tcPr>
          <w:p w14:paraId="39A6AC07" w14:textId="77777777" w:rsidR="00A033A2" w:rsidRPr="00A033A2" w:rsidRDefault="00A033A2" w:rsidP="007958E1">
            <w:pPr>
              <w:spacing w:line="360" w:lineRule="auto"/>
              <w:ind w:left="57"/>
              <w:jc w:val="both"/>
            </w:pPr>
            <w:r w:rsidRPr="00A033A2">
              <w:t>- 1,38 мг</w:t>
            </w:r>
          </w:p>
          <w:p w14:paraId="4A2263E1" w14:textId="77777777" w:rsidR="00A033A2" w:rsidRPr="00A033A2" w:rsidRDefault="00A033A2" w:rsidP="007958E1">
            <w:pPr>
              <w:spacing w:line="360" w:lineRule="auto"/>
              <w:ind w:left="57"/>
              <w:jc w:val="both"/>
            </w:pPr>
            <w:r w:rsidRPr="00A033A2">
              <w:t xml:space="preserve">- 1,00 мг </w:t>
            </w:r>
          </w:p>
        </w:tc>
      </w:tr>
      <w:tr w:rsidR="00A033A2" w:rsidRPr="00A033A2" w14:paraId="2DCCE216" w14:textId="77777777" w:rsidTr="007958E1">
        <w:tc>
          <w:tcPr>
            <w:tcW w:w="6770" w:type="dxa"/>
            <w:shd w:val="clear" w:color="auto" w:fill="auto"/>
          </w:tcPr>
          <w:p w14:paraId="5C146BA2" w14:textId="77777777" w:rsidR="00A033A2" w:rsidRPr="00A033A2" w:rsidRDefault="00A033A2" w:rsidP="007958E1">
            <w:pPr>
              <w:spacing w:line="360" w:lineRule="auto"/>
              <w:ind w:left="57"/>
              <w:jc w:val="both"/>
            </w:pPr>
            <w:r w:rsidRPr="00A033A2">
              <w:t>Вспомогательные вещества:</w:t>
            </w:r>
          </w:p>
        </w:tc>
        <w:tc>
          <w:tcPr>
            <w:tcW w:w="3011" w:type="dxa"/>
            <w:shd w:val="clear" w:color="auto" w:fill="auto"/>
          </w:tcPr>
          <w:p w14:paraId="1671FB93" w14:textId="77777777" w:rsidR="00A033A2" w:rsidRPr="00A033A2" w:rsidRDefault="00A033A2" w:rsidP="007958E1">
            <w:pPr>
              <w:snapToGrid w:val="0"/>
              <w:spacing w:line="360" w:lineRule="auto"/>
              <w:ind w:left="57"/>
              <w:jc w:val="both"/>
            </w:pPr>
          </w:p>
        </w:tc>
      </w:tr>
      <w:tr w:rsidR="00A033A2" w:rsidRPr="00A033A2" w14:paraId="4B57FFE8" w14:textId="77777777" w:rsidTr="007958E1">
        <w:tc>
          <w:tcPr>
            <w:tcW w:w="6770" w:type="dxa"/>
            <w:shd w:val="clear" w:color="auto" w:fill="auto"/>
          </w:tcPr>
          <w:p w14:paraId="280A3BDD" w14:textId="628EA344" w:rsidR="00A033A2" w:rsidRPr="00A033A2" w:rsidRDefault="00A033A2" w:rsidP="007958E1">
            <w:pPr>
              <w:spacing w:line="360" w:lineRule="auto"/>
              <w:ind w:left="57"/>
              <w:jc w:val="both"/>
            </w:pPr>
            <w:r w:rsidRPr="00A033A2">
              <w:t xml:space="preserve">крахмал картофельный </w:t>
            </w:r>
          </w:p>
        </w:tc>
        <w:tc>
          <w:tcPr>
            <w:tcW w:w="3011" w:type="dxa"/>
            <w:shd w:val="clear" w:color="auto" w:fill="auto"/>
          </w:tcPr>
          <w:p w14:paraId="2BA746E8" w14:textId="77777777" w:rsidR="00A033A2" w:rsidRPr="00A033A2" w:rsidRDefault="00A033A2" w:rsidP="007958E1">
            <w:pPr>
              <w:snapToGrid w:val="0"/>
              <w:spacing w:line="360" w:lineRule="auto"/>
              <w:ind w:left="57"/>
              <w:jc w:val="both"/>
            </w:pPr>
            <w:r w:rsidRPr="00A033A2">
              <w:t>- 46,12 мг</w:t>
            </w:r>
          </w:p>
        </w:tc>
      </w:tr>
      <w:tr w:rsidR="00A033A2" w:rsidRPr="00A033A2" w14:paraId="70539F27" w14:textId="77777777" w:rsidTr="007958E1">
        <w:tc>
          <w:tcPr>
            <w:tcW w:w="6770" w:type="dxa"/>
            <w:shd w:val="clear" w:color="auto" w:fill="auto"/>
          </w:tcPr>
          <w:p w14:paraId="0A014804" w14:textId="46A4A7FB" w:rsidR="00A033A2" w:rsidRPr="00A033A2" w:rsidRDefault="00A033A2" w:rsidP="007958E1">
            <w:pPr>
              <w:spacing w:line="360" w:lineRule="auto"/>
              <w:ind w:left="57"/>
              <w:jc w:val="both"/>
            </w:pPr>
            <w:r w:rsidRPr="00A033A2">
              <w:t xml:space="preserve">кальция фосфат </w:t>
            </w:r>
          </w:p>
        </w:tc>
        <w:tc>
          <w:tcPr>
            <w:tcW w:w="3011" w:type="dxa"/>
            <w:shd w:val="clear" w:color="auto" w:fill="auto"/>
          </w:tcPr>
          <w:p w14:paraId="6E348808" w14:textId="77777777" w:rsidR="00A033A2" w:rsidRPr="00A033A2" w:rsidRDefault="00A033A2" w:rsidP="007958E1">
            <w:pPr>
              <w:snapToGrid w:val="0"/>
              <w:spacing w:line="360" w:lineRule="auto"/>
              <w:ind w:left="57"/>
              <w:jc w:val="both"/>
            </w:pPr>
            <w:r w:rsidRPr="00A033A2">
              <w:t>- 200,00 мг</w:t>
            </w:r>
          </w:p>
        </w:tc>
      </w:tr>
      <w:tr w:rsidR="00A033A2" w:rsidRPr="00A033A2" w14:paraId="217357DC" w14:textId="77777777" w:rsidTr="007958E1">
        <w:tc>
          <w:tcPr>
            <w:tcW w:w="6770" w:type="dxa"/>
            <w:shd w:val="clear" w:color="auto" w:fill="auto"/>
          </w:tcPr>
          <w:p w14:paraId="530D8BEF" w14:textId="35977067" w:rsidR="00A033A2" w:rsidRPr="00A033A2" w:rsidRDefault="00A033A2" w:rsidP="007958E1">
            <w:pPr>
              <w:spacing w:line="360" w:lineRule="auto"/>
              <w:ind w:left="57"/>
              <w:jc w:val="both"/>
            </w:pPr>
            <w:r w:rsidRPr="00A033A2">
              <w:t xml:space="preserve">магния стеарат </w:t>
            </w:r>
          </w:p>
        </w:tc>
        <w:tc>
          <w:tcPr>
            <w:tcW w:w="3011" w:type="dxa"/>
            <w:shd w:val="clear" w:color="auto" w:fill="auto"/>
          </w:tcPr>
          <w:p w14:paraId="49BE37E6" w14:textId="77777777" w:rsidR="00A033A2" w:rsidRPr="00A033A2" w:rsidRDefault="00A033A2" w:rsidP="007958E1">
            <w:pPr>
              <w:snapToGrid w:val="0"/>
              <w:spacing w:line="360" w:lineRule="auto"/>
              <w:ind w:left="57"/>
              <w:jc w:val="both"/>
            </w:pPr>
            <w:r w:rsidRPr="00A033A2">
              <w:t>- 2,50 мг</w:t>
            </w:r>
          </w:p>
        </w:tc>
      </w:tr>
    </w:tbl>
    <w:p w14:paraId="64EA93AC" w14:textId="54D0ACB5" w:rsidR="007E28DF" w:rsidRPr="00A033A2" w:rsidRDefault="004B3B03" w:rsidP="002133A8">
      <w:pPr>
        <w:spacing w:line="360" w:lineRule="auto"/>
        <w:jc w:val="both"/>
        <w:rPr>
          <w:i/>
        </w:rPr>
      </w:pPr>
      <w:r w:rsidRPr="00A033A2">
        <w:rPr>
          <w:b/>
        </w:rPr>
        <w:t>Описание:</w:t>
      </w:r>
      <w:r w:rsidR="006136D3" w:rsidRPr="00A033A2">
        <w:rPr>
          <w:b/>
        </w:rPr>
        <w:t xml:space="preserve"> </w:t>
      </w:r>
      <w:r w:rsidR="006136D3" w:rsidRPr="00A033A2">
        <w:t xml:space="preserve">Таблетки белого цвета, без запаха или со слабым запахом </w:t>
      </w:r>
      <w:r w:rsidR="00BE642A">
        <w:t>плоскоцилиндрически</w:t>
      </w:r>
      <w:r w:rsidR="006136D3" w:rsidRPr="00A033A2">
        <w:t>е круглой формы.</w:t>
      </w:r>
    </w:p>
    <w:p w14:paraId="4F1C6437" w14:textId="166E838A" w:rsidR="007E28DF" w:rsidRPr="00A033A2" w:rsidRDefault="004B3B03" w:rsidP="002133A8">
      <w:pPr>
        <w:spacing w:line="360" w:lineRule="auto"/>
        <w:jc w:val="both"/>
        <w:rPr>
          <w:b/>
        </w:rPr>
      </w:pPr>
      <w:r w:rsidRPr="00A033A2">
        <w:rPr>
          <w:b/>
        </w:rPr>
        <w:t xml:space="preserve">Фармакотерапевтическая группа: </w:t>
      </w:r>
      <w:r w:rsidR="002E688E">
        <w:t>антигистаминные средства системного действия; другие антигистаминные средства системного действия</w:t>
      </w:r>
      <w:r w:rsidR="006136D3" w:rsidRPr="00A033A2">
        <w:t>.</w:t>
      </w:r>
    </w:p>
    <w:p w14:paraId="0F3D75B7" w14:textId="71A29A9C" w:rsidR="007E28DF" w:rsidRPr="00A033A2" w:rsidRDefault="004B3B03" w:rsidP="002133A8">
      <w:pPr>
        <w:spacing w:line="360" w:lineRule="auto"/>
        <w:jc w:val="both"/>
      </w:pPr>
      <w:r w:rsidRPr="00A033A2">
        <w:rPr>
          <w:b/>
        </w:rPr>
        <w:t>Код</w:t>
      </w:r>
      <w:r w:rsidR="006136D3" w:rsidRPr="00A033A2">
        <w:rPr>
          <w:b/>
        </w:rPr>
        <w:t xml:space="preserve"> АТХ</w:t>
      </w:r>
      <w:r w:rsidR="006136D3" w:rsidRPr="002E688E">
        <w:rPr>
          <w:b/>
        </w:rPr>
        <w:t>:</w:t>
      </w:r>
      <w:r w:rsidR="006136D3" w:rsidRPr="00A033A2">
        <w:t xml:space="preserve"> </w:t>
      </w:r>
      <w:r w:rsidR="006136D3" w:rsidRPr="00A033A2">
        <w:rPr>
          <w:lang w:val="en-US"/>
        </w:rPr>
        <w:t>R</w:t>
      </w:r>
      <w:r w:rsidR="006136D3" w:rsidRPr="00A033A2">
        <w:t>06</w:t>
      </w:r>
      <w:r w:rsidR="006136D3" w:rsidRPr="00A033A2">
        <w:rPr>
          <w:lang w:val="en-US"/>
        </w:rPr>
        <w:t>AX</w:t>
      </w:r>
      <w:r w:rsidR="006136D3" w:rsidRPr="00A033A2">
        <w:t>17</w:t>
      </w:r>
      <w:r w:rsidR="007E28DF" w:rsidRPr="00A033A2">
        <w:t xml:space="preserve"> </w:t>
      </w:r>
    </w:p>
    <w:p w14:paraId="43D997E4" w14:textId="3BAE5869" w:rsidR="007E28DF" w:rsidRDefault="00E109AD" w:rsidP="002133A8">
      <w:pPr>
        <w:spacing w:line="360" w:lineRule="auto"/>
        <w:jc w:val="both"/>
        <w:rPr>
          <w:b/>
        </w:rPr>
      </w:pPr>
      <w:r w:rsidRPr="00A033A2">
        <w:rPr>
          <w:b/>
        </w:rPr>
        <w:t>Фармакологические свойства</w:t>
      </w:r>
    </w:p>
    <w:p w14:paraId="0DA4D854" w14:textId="647BDFE2" w:rsidR="00046F68" w:rsidRPr="00046F68" w:rsidRDefault="00046F68" w:rsidP="002133A8">
      <w:pPr>
        <w:spacing w:line="360" w:lineRule="auto"/>
        <w:jc w:val="both"/>
        <w:rPr>
          <w:b/>
          <w:i/>
        </w:rPr>
      </w:pPr>
      <w:r w:rsidRPr="00046F68">
        <w:rPr>
          <w:b/>
          <w:i/>
        </w:rPr>
        <w:t>Ф</w:t>
      </w:r>
      <w:r w:rsidR="00B539BF">
        <w:rPr>
          <w:b/>
          <w:i/>
        </w:rPr>
        <w:t>а</w:t>
      </w:r>
      <w:r w:rsidRPr="00046F68">
        <w:rPr>
          <w:b/>
          <w:i/>
        </w:rPr>
        <w:t>рмакодинамика</w:t>
      </w:r>
      <w:bookmarkStart w:id="0" w:name="_GoBack"/>
      <w:bookmarkEnd w:id="0"/>
    </w:p>
    <w:p w14:paraId="329AC17C" w14:textId="527DDDE1" w:rsidR="00A033A2" w:rsidRDefault="00B539BF" w:rsidP="002133A8">
      <w:pPr>
        <w:spacing w:line="360" w:lineRule="auto"/>
        <w:jc w:val="both"/>
        <w:rPr>
          <w:b/>
          <w:i/>
        </w:rPr>
      </w:pPr>
      <w:proofErr w:type="spellStart"/>
      <w:r w:rsidRPr="00B539BF">
        <w:t>Кетотифен</w:t>
      </w:r>
      <w:proofErr w:type="spellEnd"/>
      <w:r w:rsidRPr="00B539BF">
        <w:t xml:space="preserve"> принадлежит к группе </w:t>
      </w:r>
      <w:proofErr w:type="spellStart"/>
      <w:r w:rsidRPr="00B539BF">
        <w:t>циклогептатиофенонов</w:t>
      </w:r>
      <w:proofErr w:type="spellEnd"/>
      <w:r w:rsidRPr="00B539BF">
        <w:t xml:space="preserve"> и обладает выраженным антигистаминным эффектом. Не относится к </w:t>
      </w:r>
      <w:proofErr w:type="spellStart"/>
      <w:r w:rsidRPr="00B539BF">
        <w:t>бронходилатирующим</w:t>
      </w:r>
      <w:proofErr w:type="spellEnd"/>
      <w:r w:rsidRPr="00B539BF">
        <w:t xml:space="preserve"> противоастматическим средствам. Механизм действия связан с торможением высвобождения гистамина и других медиаторов из тучных клето</w:t>
      </w:r>
      <w:r>
        <w:t xml:space="preserve">к, блокированием </w:t>
      </w:r>
      <w:proofErr w:type="spellStart"/>
      <w:r>
        <w:t>гистаминовых</w:t>
      </w:r>
      <w:proofErr w:type="spellEnd"/>
      <w:r>
        <w:t xml:space="preserve"> H1</w:t>
      </w:r>
      <w:r w:rsidRPr="00B539BF">
        <w:t xml:space="preserve">-рецепторов и ингибированием фермента фосфодиэстеразы, в результате чего повышается уровень </w:t>
      </w:r>
      <w:proofErr w:type="spellStart"/>
      <w:r w:rsidRPr="00B539BF">
        <w:t>цАМФ</w:t>
      </w:r>
      <w:proofErr w:type="spellEnd"/>
      <w:r w:rsidRPr="00B539BF">
        <w:t xml:space="preserve"> (циклический </w:t>
      </w:r>
      <w:proofErr w:type="spellStart"/>
      <w:r w:rsidRPr="00B539BF">
        <w:t>аденозинмонофосфат</w:t>
      </w:r>
      <w:proofErr w:type="spellEnd"/>
      <w:r w:rsidRPr="00B539BF">
        <w:t>) в тучных клетках. Подавляет эффекты PAF (</w:t>
      </w:r>
      <w:proofErr w:type="spellStart"/>
      <w:r w:rsidRPr="00B539BF">
        <w:t>тромбоцито</w:t>
      </w:r>
      <w:proofErr w:type="spellEnd"/>
      <w:r w:rsidRPr="00B539BF">
        <w:t>-активирующего фактора). Не купирует астматические приступы, а предотвращает их появление и ведет к уменьшению их продолжительности и интенсивности, причем в некоторых случаях они полностью исчезают. Облегчает выделение мокроты.</w:t>
      </w:r>
    </w:p>
    <w:p w14:paraId="03DD7E13" w14:textId="1C2736DA" w:rsidR="00E4680A" w:rsidRDefault="00DC104E" w:rsidP="002133A8">
      <w:pPr>
        <w:spacing w:line="360" w:lineRule="auto"/>
        <w:jc w:val="both"/>
        <w:rPr>
          <w:b/>
          <w:i/>
        </w:rPr>
      </w:pPr>
      <w:r>
        <w:rPr>
          <w:b/>
          <w:i/>
        </w:rPr>
        <w:lastRenderedPageBreak/>
        <w:t>Фармакокинет</w:t>
      </w:r>
      <w:r w:rsidRPr="00046F68">
        <w:rPr>
          <w:b/>
          <w:i/>
        </w:rPr>
        <w:t>ика</w:t>
      </w:r>
    </w:p>
    <w:p w14:paraId="4A6CAEE9" w14:textId="48CBED95" w:rsidR="00B539BF" w:rsidRDefault="00B539BF" w:rsidP="00B539BF">
      <w:pPr>
        <w:spacing w:line="360" w:lineRule="auto"/>
        <w:jc w:val="both"/>
      </w:pPr>
      <w:r w:rsidRPr="00B539BF">
        <w:t>Почти полностью всасывается из желудочно-кишечного тракта, биодоступность составляет около 50 % из-за эффекта "первого прохождения" через печень. Время</w:t>
      </w:r>
      <w:r>
        <w:t xml:space="preserve"> достижения максимальной концентрации (</w:t>
      </w:r>
      <w:proofErr w:type="spellStart"/>
      <w:r>
        <w:t>ТСтах</w:t>
      </w:r>
      <w:proofErr w:type="spellEnd"/>
      <w:r>
        <w:t>) 2-4 часа. Связывание с белками плазмы составляет около 75 %. Проходит через гематоэнцефалический барьер, проникает в грудное молоко. Объем распределения - 2,7 л/кг.</w:t>
      </w:r>
    </w:p>
    <w:p w14:paraId="23080C56" w14:textId="57B57E63" w:rsidR="00B539BF" w:rsidRDefault="00B539BF" w:rsidP="00B539BF">
      <w:pPr>
        <w:spacing w:line="360" w:lineRule="auto"/>
        <w:jc w:val="both"/>
      </w:pPr>
      <w:r>
        <w:t xml:space="preserve">Около 60 % принятой дозы метаболизируется в печени тремя путями: </w:t>
      </w:r>
      <w:proofErr w:type="spellStart"/>
      <w:r>
        <w:t>деметилирование</w:t>
      </w:r>
      <w:proofErr w:type="spellEnd"/>
      <w:r>
        <w:t>,</w:t>
      </w:r>
      <w:r w:rsidR="00895895">
        <w:t xml:space="preserve"> </w:t>
      </w:r>
      <w:r w:rsidR="00895895">
        <w:br/>
      </w:r>
      <w:r>
        <w:t>N-окисление, N-</w:t>
      </w:r>
      <w:proofErr w:type="spellStart"/>
      <w:r>
        <w:t>глюкуроконъюгация</w:t>
      </w:r>
      <w:proofErr w:type="spellEnd"/>
      <w:r>
        <w:t xml:space="preserve">, до следующих метаболитов: </w:t>
      </w:r>
      <w:proofErr w:type="spellStart"/>
      <w:r>
        <w:t>кетотифен</w:t>
      </w:r>
      <w:proofErr w:type="spellEnd"/>
      <w:r>
        <w:t xml:space="preserve">-N- </w:t>
      </w:r>
      <w:proofErr w:type="spellStart"/>
      <w:r>
        <w:t>глюкуронид</w:t>
      </w:r>
      <w:proofErr w:type="spellEnd"/>
      <w:r>
        <w:t xml:space="preserve"> (фармакологически неактивен), нор-</w:t>
      </w:r>
      <w:proofErr w:type="spellStart"/>
      <w:r>
        <w:t>кетотифен</w:t>
      </w:r>
      <w:proofErr w:type="spellEnd"/>
      <w:r>
        <w:t xml:space="preserve"> (с фармакологической активностью, подобной активности </w:t>
      </w:r>
      <w:proofErr w:type="spellStart"/>
      <w:r>
        <w:t>кетотифена</w:t>
      </w:r>
      <w:proofErr w:type="spellEnd"/>
      <w:r>
        <w:t xml:space="preserve">), N-оксид </w:t>
      </w:r>
      <w:proofErr w:type="spellStart"/>
      <w:r>
        <w:t>кетотифена</w:t>
      </w:r>
      <w:proofErr w:type="spellEnd"/>
      <w:r>
        <w:t xml:space="preserve"> и 10-гидрокси - </w:t>
      </w:r>
      <w:proofErr w:type="spellStart"/>
      <w:r>
        <w:t>кетотифен</w:t>
      </w:r>
      <w:proofErr w:type="spellEnd"/>
      <w:r>
        <w:t xml:space="preserve"> (с неизвестной фармакологической активностью).</w:t>
      </w:r>
    </w:p>
    <w:p w14:paraId="06CE04EE" w14:textId="77777777" w:rsidR="00B539BF" w:rsidRDefault="00B539BF" w:rsidP="00B539BF">
      <w:pPr>
        <w:spacing w:line="360" w:lineRule="auto"/>
        <w:jc w:val="both"/>
      </w:pPr>
      <w:r>
        <w:t>Выводится почками - около 70 % в виде неактивных метаболитов, 0,8 % - в неизмененном виде. Выведение - двухфазное: период полувыведения первой фазы составляет 3-5 часов, второй - около 21 часа.</w:t>
      </w:r>
    </w:p>
    <w:p w14:paraId="15D87AC7" w14:textId="77777777" w:rsidR="00B539BF" w:rsidRPr="00DC104E" w:rsidRDefault="00B539BF" w:rsidP="00B539BF">
      <w:pPr>
        <w:spacing w:line="360" w:lineRule="auto"/>
        <w:jc w:val="both"/>
      </w:pPr>
      <w:r>
        <w:t xml:space="preserve">Метаболизм у детей не отличается от такового у взрослых, за исключением более быстрого клиренса, поэтому детям старше 3-летнего возраста необходима суточная доза для </w:t>
      </w:r>
      <w:r w:rsidRPr="00DC104E">
        <w:t xml:space="preserve">взрослых. </w:t>
      </w:r>
    </w:p>
    <w:p w14:paraId="55FC18F8" w14:textId="2CEADA78" w:rsidR="00C9604A" w:rsidRPr="00DC104E" w:rsidRDefault="00E109AD" w:rsidP="00B539BF">
      <w:pPr>
        <w:spacing w:line="360" w:lineRule="auto"/>
        <w:jc w:val="both"/>
        <w:rPr>
          <w:b/>
        </w:rPr>
      </w:pPr>
      <w:r w:rsidRPr="00DC104E">
        <w:rPr>
          <w:b/>
        </w:rPr>
        <w:t>Показания к применению</w:t>
      </w:r>
    </w:p>
    <w:p w14:paraId="4356BEC8" w14:textId="6C8A7C54" w:rsidR="00E4680A" w:rsidRDefault="00C9604A" w:rsidP="002133A8">
      <w:pPr>
        <w:spacing w:line="360" w:lineRule="auto"/>
        <w:jc w:val="both"/>
        <w:rPr>
          <w:b/>
        </w:rPr>
      </w:pPr>
      <w:proofErr w:type="spellStart"/>
      <w:r w:rsidRPr="00DC104E">
        <w:t>Атопическая</w:t>
      </w:r>
      <w:proofErr w:type="spellEnd"/>
      <w:r w:rsidRPr="00DC104E">
        <w:t xml:space="preserve"> бронхиальная</w:t>
      </w:r>
      <w:r>
        <w:t xml:space="preserve"> астма</w:t>
      </w:r>
      <w:r w:rsidR="00DC104E">
        <w:t xml:space="preserve"> (в составе комплексной терапии)</w:t>
      </w:r>
      <w:r>
        <w:t>, аллергический ринит, конъюнктивит</w:t>
      </w:r>
      <w:r w:rsidR="00DC104E">
        <w:t>.</w:t>
      </w:r>
    </w:p>
    <w:p w14:paraId="71E1CC94" w14:textId="4618752C" w:rsidR="007E28DF" w:rsidRDefault="007E28DF" w:rsidP="002133A8">
      <w:pPr>
        <w:spacing w:line="360" w:lineRule="auto"/>
        <w:jc w:val="both"/>
        <w:rPr>
          <w:b/>
        </w:rPr>
      </w:pPr>
      <w:r w:rsidRPr="00DC104E">
        <w:rPr>
          <w:b/>
        </w:rPr>
        <w:t>П</w:t>
      </w:r>
      <w:r w:rsidR="00E109AD" w:rsidRPr="00DC104E">
        <w:rPr>
          <w:b/>
        </w:rPr>
        <w:t>ротивопоказания</w:t>
      </w:r>
    </w:p>
    <w:p w14:paraId="068C0AB1" w14:textId="77777777" w:rsidR="00DC104E" w:rsidRDefault="00DC104E" w:rsidP="00DC104E">
      <w:pPr>
        <w:spacing w:line="360" w:lineRule="auto"/>
        <w:jc w:val="both"/>
      </w:pPr>
      <w:r>
        <w:t>-</w:t>
      </w:r>
      <w:r>
        <w:tab/>
        <w:t>Гиперчувствительность к действующему веществу или любому из вспомогательных веществ препарата;</w:t>
      </w:r>
    </w:p>
    <w:p w14:paraId="4582E106" w14:textId="77777777" w:rsidR="00DC104E" w:rsidRDefault="00DC104E" w:rsidP="00DC104E">
      <w:pPr>
        <w:spacing w:line="360" w:lineRule="auto"/>
        <w:jc w:val="both"/>
      </w:pPr>
      <w:r>
        <w:t>-</w:t>
      </w:r>
      <w:r>
        <w:tab/>
        <w:t>I триместр беременности, период грудного вскармливания;</w:t>
      </w:r>
    </w:p>
    <w:p w14:paraId="7E72465E" w14:textId="48FF69E9" w:rsidR="00C9604A" w:rsidRDefault="00DC104E" w:rsidP="00DC104E">
      <w:pPr>
        <w:spacing w:line="360" w:lineRule="auto"/>
        <w:jc w:val="both"/>
      </w:pPr>
      <w:r>
        <w:t>-</w:t>
      </w:r>
      <w:r>
        <w:tab/>
        <w:t>Детский возраст до 3 лет (для данной лекарственной формы).</w:t>
      </w:r>
    </w:p>
    <w:p w14:paraId="388B83D2" w14:textId="77777777" w:rsidR="00E109AD" w:rsidRPr="002133A8" w:rsidRDefault="00C9604A" w:rsidP="002133A8">
      <w:pPr>
        <w:spacing w:line="360" w:lineRule="auto"/>
        <w:jc w:val="both"/>
      </w:pPr>
      <w:r w:rsidRPr="002133A8">
        <w:rPr>
          <w:b/>
        </w:rPr>
        <w:t>С осторожностью</w:t>
      </w:r>
      <w:r w:rsidRPr="002133A8">
        <w:t xml:space="preserve"> </w:t>
      </w:r>
    </w:p>
    <w:p w14:paraId="060CD1FF" w14:textId="3939A867" w:rsidR="00DC104E" w:rsidRDefault="00DC104E" w:rsidP="002133A8">
      <w:pPr>
        <w:spacing w:line="360" w:lineRule="auto"/>
        <w:jc w:val="both"/>
      </w:pPr>
      <w:r w:rsidRPr="00DC104E">
        <w:t xml:space="preserve">II и III триместры беременности, эпилепсия, эпизоды судорог в </w:t>
      </w:r>
      <w:r>
        <w:t>анамнезе, печеночная недостаточ</w:t>
      </w:r>
      <w:r w:rsidRPr="00DC104E">
        <w:t>ность.</w:t>
      </w:r>
    </w:p>
    <w:p w14:paraId="69A48CD6" w14:textId="5D184CD9" w:rsidR="00DC104E" w:rsidRPr="00DC104E" w:rsidRDefault="00DC104E" w:rsidP="00DC104E">
      <w:pPr>
        <w:spacing w:line="360" w:lineRule="auto"/>
        <w:jc w:val="both"/>
        <w:rPr>
          <w:b/>
        </w:rPr>
      </w:pPr>
      <w:r w:rsidRPr="00DC104E">
        <w:rPr>
          <w:b/>
        </w:rPr>
        <w:t>Применение при беременности и в период грудного вскармливания</w:t>
      </w:r>
      <w:r w:rsidRPr="00DC104E">
        <w:rPr>
          <w:b/>
        </w:rPr>
        <w:tab/>
      </w:r>
    </w:p>
    <w:p w14:paraId="68BBE660" w14:textId="77777777" w:rsidR="00DC104E" w:rsidRDefault="00DC104E" w:rsidP="00DC104E">
      <w:pPr>
        <w:spacing w:line="360" w:lineRule="auto"/>
        <w:jc w:val="both"/>
      </w:pPr>
      <w:r>
        <w:t xml:space="preserve">В I триместре беременности применение препарата противопоказано. Во II и III триместрах беременности </w:t>
      </w:r>
      <w:proofErr w:type="spellStart"/>
      <w:r>
        <w:t>кетотифен</w:t>
      </w:r>
      <w:proofErr w:type="spellEnd"/>
      <w:r>
        <w:t xml:space="preserve"> следует применять с осторожностью и только в том случае, когда предполагаемая польза для матери превышает потенциальный риск для плода.</w:t>
      </w:r>
    </w:p>
    <w:p w14:paraId="73FE3ADA" w14:textId="0B81DBA7" w:rsidR="00DC104E" w:rsidRDefault="00DC104E" w:rsidP="00DC104E">
      <w:pPr>
        <w:spacing w:line="360" w:lineRule="auto"/>
        <w:jc w:val="both"/>
      </w:pPr>
      <w:r>
        <w:t xml:space="preserve">При необходимости применение </w:t>
      </w:r>
      <w:proofErr w:type="spellStart"/>
      <w:r>
        <w:t>кетотифена</w:t>
      </w:r>
      <w:proofErr w:type="spellEnd"/>
      <w:r>
        <w:t xml:space="preserve"> в период лактации следует прекратить грудное вскармливание.</w:t>
      </w:r>
    </w:p>
    <w:p w14:paraId="5903BDC9" w14:textId="34E0E44D" w:rsidR="00C9604A" w:rsidRDefault="00E109AD" w:rsidP="002133A8">
      <w:pPr>
        <w:spacing w:line="360" w:lineRule="auto"/>
        <w:jc w:val="both"/>
        <w:rPr>
          <w:b/>
        </w:rPr>
      </w:pPr>
      <w:r w:rsidRPr="00DC104E">
        <w:rPr>
          <w:b/>
        </w:rPr>
        <w:lastRenderedPageBreak/>
        <w:t>Способ применения и дозы</w:t>
      </w:r>
    </w:p>
    <w:p w14:paraId="01DED7A0" w14:textId="77777777" w:rsidR="00DC104E" w:rsidRDefault="00DC104E" w:rsidP="00DC104E">
      <w:pPr>
        <w:spacing w:line="360" w:lineRule="auto"/>
        <w:jc w:val="both"/>
      </w:pPr>
      <w:r>
        <w:t>Внутрь, во время еды, запивая водой.</w:t>
      </w:r>
    </w:p>
    <w:p w14:paraId="5D02C201" w14:textId="77777777" w:rsidR="00DC104E" w:rsidRDefault="00DC104E" w:rsidP="00DC104E">
      <w:pPr>
        <w:spacing w:line="360" w:lineRule="auto"/>
        <w:jc w:val="both"/>
      </w:pPr>
      <w:r w:rsidRPr="00DC104E">
        <w:rPr>
          <w:i/>
        </w:rPr>
        <w:t>Взрослые:</w:t>
      </w:r>
      <w:r>
        <w:t xml:space="preserve"> по 1 таблетке (1 мг) 2 раза в день, утром и вечером. При необходимости суточную дозу можно увеличить до 4 мг - по 2 таблетки 2 раза в день. При более высокой дозе можно ожидать более быстрого наступления терапевтического эффекта.</w:t>
      </w:r>
    </w:p>
    <w:p w14:paraId="4DD99900" w14:textId="77777777" w:rsidR="00DC104E" w:rsidRDefault="00DC104E" w:rsidP="00DC104E">
      <w:pPr>
        <w:spacing w:line="360" w:lineRule="auto"/>
        <w:jc w:val="both"/>
      </w:pPr>
      <w:r w:rsidRPr="00DC104E">
        <w:rPr>
          <w:i/>
        </w:rPr>
        <w:t>Дети старше 3 лет:</w:t>
      </w:r>
      <w:r>
        <w:t xml:space="preserve"> по 1 таблетке (1 мг) 2 раза в день, утром и вечером, во время еды.</w:t>
      </w:r>
    </w:p>
    <w:p w14:paraId="44185D10" w14:textId="11E0E34F" w:rsidR="00DC104E" w:rsidRPr="00DC104E" w:rsidRDefault="00DC104E" w:rsidP="00DC104E">
      <w:pPr>
        <w:spacing w:line="360" w:lineRule="auto"/>
        <w:jc w:val="both"/>
        <w:rPr>
          <w:i/>
        </w:rPr>
      </w:pPr>
      <w:r w:rsidRPr="00DC104E">
        <w:rPr>
          <w:i/>
        </w:rPr>
        <w:t>Применени</w:t>
      </w:r>
      <w:r>
        <w:rPr>
          <w:i/>
        </w:rPr>
        <w:t>е у пациентов пожилого возраста:</w:t>
      </w:r>
      <w:r w:rsidRPr="00DC104E">
        <w:t xml:space="preserve"> для</w:t>
      </w:r>
      <w:r>
        <w:t xml:space="preserve"> пациентов пожилого возраста коррекции дозы не требуется.</w:t>
      </w:r>
    </w:p>
    <w:p w14:paraId="0849F210" w14:textId="77777777" w:rsidR="00DC104E" w:rsidRDefault="00DC104E" w:rsidP="00DC104E">
      <w:pPr>
        <w:spacing w:line="360" w:lineRule="auto"/>
        <w:jc w:val="both"/>
      </w:pPr>
      <w:r w:rsidRPr="00DC104E">
        <w:rPr>
          <w:i/>
        </w:rPr>
        <w:t>Продолжительность лечения:</w:t>
      </w:r>
      <w:r>
        <w:t xml:space="preserve"> лечение является продолжительным, терапевтический эффект достигается после нескольких недель терапии. Лечение необходимо проводить в течение не менее 2-3 месяцев, особенно у пациентов, у которых не наблюдался эффект в первые недели. Прекращать лечение </w:t>
      </w:r>
      <w:proofErr w:type="spellStart"/>
      <w:r>
        <w:t>кетотифеном</w:t>
      </w:r>
      <w:proofErr w:type="spellEnd"/>
      <w:r>
        <w:t xml:space="preserve"> следует постепенно, в течение 2-4 недель, чтобы избежать риска обострения бронхиальной астмы. </w:t>
      </w:r>
    </w:p>
    <w:p w14:paraId="1284F807" w14:textId="17D7F80D" w:rsidR="008A6F4F" w:rsidRDefault="005219C6" w:rsidP="00DC104E">
      <w:pPr>
        <w:spacing w:line="360" w:lineRule="auto"/>
        <w:jc w:val="both"/>
        <w:rPr>
          <w:b/>
        </w:rPr>
      </w:pPr>
      <w:r w:rsidRPr="00DC104E">
        <w:rPr>
          <w:b/>
        </w:rPr>
        <w:t>Побочные действия</w:t>
      </w:r>
    </w:p>
    <w:p w14:paraId="7E072422" w14:textId="77777777" w:rsidR="00DC104E" w:rsidRDefault="00DC104E" w:rsidP="00DC104E">
      <w:pPr>
        <w:spacing w:line="360" w:lineRule="auto"/>
        <w:jc w:val="both"/>
      </w:pPr>
      <w:r w:rsidRPr="00DC104E">
        <w:t>Нижеописанные побочные действия классифицированы по органам и системам и по частоте. Побочные действия классифицируются по частоте с</w:t>
      </w:r>
      <w:r>
        <w:t>ледующим образом: очень часто (≥</w:t>
      </w:r>
      <w:r w:rsidRPr="00DC104E">
        <w:t xml:space="preserve"> 1 /10), часто (</w:t>
      </w:r>
      <w:r>
        <w:t>≥</w:t>
      </w:r>
      <w:r w:rsidRPr="00DC104E">
        <w:t xml:space="preserve"> 1/100 и </w:t>
      </w:r>
      <w:proofErr w:type="gramStart"/>
      <w:r w:rsidRPr="00DC104E">
        <w:t>&lt; 1</w:t>
      </w:r>
      <w:proofErr w:type="gramEnd"/>
      <w:r w:rsidRPr="00DC104E">
        <w:t>/10), нечасто (</w:t>
      </w:r>
      <w:r>
        <w:t>≥</w:t>
      </w:r>
      <w:r w:rsidRPr="00DC104E">
        <w:t xml:space="preserve"> 1 /1000 и &lt; 1/100), редко (</w:t>
      </w:r>
      <w:r>
        <w:t>≥</w:t>
      </w:r>
      <w:r w:rsidRPr="00DC104E">
        <w:t xml:space="preserve"> 1 /10000 и &lt; 1/1000), очень редко (&lt; 1/10000), с неизвестной частотой (на основании существующих данных нельзя сделать оценку). </w:t>
      </w:r>
    </w:p>
    <w:p w14:paraId="63094132" w14:textId="73021E8A" w:rsidR="00DC104E" w:rsidRPr="00DC104E" w:rsidRDefault="00DC104E" w:rsidP="00DC104E">
      <w:pPr>
        <w:spacing w:line="360" w:lineRule="auto"/>
        <w:jc w:val="both"/>
      </w:pPr>
      <w:r w:rsidRPr="00DC104E">
        <w:rPr>
          <w:i/>
        </w:rPr>
        <w:t>Инфекции:</w:t>
      </w:r>
      <w:r w:rsidRPr="00DC104E">
        <w:t xml:space="preserve"> нечасто - цистит</w:t>
      </w:r>
    </w:p>
    <w:p w14:paraId="75170842" w14:textId="33F104E3" w:rsidR="00DC104E" w:rsidRPr="00DC104E" w:rsidRDefault="00DC104E" w:rsidP="00DC104E">
      <w:pPr>
        <w:spacing w:line="360" w:lineRule="auto"/>
        <w:jc w:val="both"/>
      </w:pPr>
      <w:r w:rsidRPr="00DC104E">
        <w:rPr>
          <w:i/>
        </w:rPr>
        <w:t>Нарушения со стороны иммунной системы:</w:t>
      </w:r>
      <w:r w:rsidRPr="00DC104E">
        <w:t xml:space="preserve"> очень редко - тяжелые кожные реакции, </w:t>
      </w:r>
      <w:proofErr w:type="spellStart"/>
      <w:r w:rsidRPr="00DC104E">
        <w:t>многоформная</w:t>
      </w:r>
      <w:proofErr w:type="spellEnd"/>
      <w:r w:rsidRPr="00DC104E">
        <w:t xml:space="preserve"> экссудативная эритема, синдр</w:t>
      </w:r>
      <w:r>
        <w:t>ом Стивенса-Джонсона.</w:t>
      </w:r>
    </w:p>
    <w:p w14:paraId="0FA4B7CD" w14:textId="77777777" w:rsidR="00DC104E" w:rsidRPr="00DC104E" w:rsidRDefault="00DC104E" w:rsidP="00DC104E">
      <w:pPr>
        <w:spacing w:line="360" w:lineRule="auto"/>
        <w:jc w:val="both"/>
      </w:pPr>
      <w:r w:rsidRPr="00DC104E">
        <w:rPr>
          <w:i/>
        </w:rPr>
        <w:t>Нарушения со стороны метаболизма и питания:</w:t>
      </w:r>
      <w:r w:rsidRPr="00DC104E">
        <w:t xml:space="preserve"> редко - увеличение массы тела. </w:t>
      </w:r>
      <w:r w:rsidRPr="00DC104E">
        <w:rPr>
          <w:i/>
        </w:rPr>
        <w:t>Психические нарушения:</w:t>
      </w:r>
      <w:r w:rsidRPr="00DC104E">
        <w:t xml:space="preserve"> часто - возбуждение, раздражительность, бессонница, беспокойство.</w:t>
      </w:r>
    </w:p>
    <w:p w14:paraId="3D2BF5A3" w14:textId="77777777" w:rsidR="00DC104E" w:rsidRPr="00DC104E" w:rsidRDefault="00DC104E" w:rsidP="00DC104E">
      <w:pPr>
        <w:spacing w:line="360" w:lineRule="auto"/>
        <w:jc w:val="both"/>
      </w:pPr>
      <w:r w:rsidRPr="00DC104E">
        <w:rPr>
          <w:i/>
        </w:rPr>
        <w:t>Нарушения со стороны нервной системы:</w:t>
      </w:r>
      <w:r w:rsidRPr="00DC104E">
        <w:t xml:space="preserve"> нечасто - головокружение, головная боль; редко - седативный эффект (расслабление, замедление реакции); очень редко - судороги. </w:t>
      </w:r>
      <w:r w:rsidRPr="00DC104E">
        <w:rPr>
          <w:i/>
        </w:rPr>
        <w:t>Нарушения со стороны желудочно-кишечного тракта:</w:t>
      </w:r>
      <w:r w:rsidRPr="00DC104E">
        <w:t xml:space="preserve"> нечасто - сухость во рту, тошнота, рвота, диарея.</w:t>
      </w:r>
    </w:p>
    <w:p w14:paraId="5A7B309A" w14:textId="77777777" w:rsidR="00DC104E" w:rsidRPr="00DC104E" w:rsidRDefault="00DC104E" w:rsidP="00DC104E">
      <w:pPr>
        <w:spacing w:line="360" w:lineRule="auto"/>
        <w:jc w:val="both"/>
      </w:pPr>
      <w:proofErr w:type="spellStart"/>
      <w:r w:rsidRPr="00DC104E">
        <w:rPr>
          <w:i/>
        </w:rPr>
        <w:t>Гепатобилиарные</w:t>
      </w:r>
      <w:proofErr w:type="spellEnd"/>
      <w:r w:rsidRPr="00DC104E">
        <w:rPr>
          <w:i/>
        </w:rPr>
        <w:t xml:space="preserve"> нарушения:</w:t>
      </w:r>
      <w:r w:rsidRPr="00DC104E">
        <w:t xml:space="preserve"> очень редко - повышение активности печеночных ферментов, гепатит.</w:t>
      </w:r>
    </w:p>
    <w:p w14:paraId="192CFE17" w14:textId="77777777" w:rsidR="00DC104E" w:rsidRPr="00DC104E" w:rsidRDefault="00DC104E" w:rsidP="00DC104E">
      <w:pPr>
        <w:spacing w:line="360" w:lineRule="auto"/>
        <w:jc w:val="both"/>
      </w:pPr>
      <w:r w:rsidRPr="00DC104E">
        <w:t xml:space="preserve">В начале лечения могут появиться сухость во рту и головокружение, но они обычно проходят самопроизвольно в ходе лечения. В редких случаях наблюдаются симптомы стимуляции центральной нервной системы, такие как возбуждение, раздражительность, </w:t>
      </w:r>
      <w:r w:rsidRPr="00DC104E">
        <w:lastRenderedPageBreak/>
        <w:t>бессонница и беспокойство, особенно у детей, нервозность, повышенная утомляемость, сонливость.</w:t>
      </w:r>
    </w:p>
    <w:p w14:paraId="6BC568FA" w14:textId="6E1C8468" w:rsidR="008A6F4F" w:rsidRDefault="005219C6" w:rsidP="00DC104E">
      <w:pPr>
        <w:spacing w:line="360" w:lineRule="auto"/>
        <w:jc w:val="both"/>
        <w:rPr>
          <w:b/>
        </w:rPr>
      </w:pPr>
      <w:r w:rsidRPr="00DC104E">
        <w:rPr>
          <w:b/>
        </w:rPr>
        <w:t>Передозировка</w:t>
      </w:r>
    </w:p>
    <w:p w14:paraId="3A0AF865" w14:textId="77777777" w:rsidR="00DC104E" w:rsidRDefault="00DC104E" w:rsidP="002133A8">
      <w:pPr>
        <w:spacing w:line="360" w:lineRule="auto"/>
        <w:jc w:val="both"/>
      </w:pPr>
      <w:r w:rsidRPr="00DC104E">
        <w:rPr>
          <w:i/>
        </w:rPr>
        <w:t>Симптомы:</w:t>
      </w:r>
      <w:r w:rsidRPr="00DC104E">
        <w:t xml:space="preserve"> сонливость, спутанность сознания, нистагм, головокружение, дезориентация, </w:t>
      </w:r>
      <w:proofErr w:type="spellStart"/>
      <w:r w:rsidRPr="00DC104E">
        <w:t>бради</w:t>
      </w:r>
      <w:proofErr w:type="spellEnd"/>
      <w:r w:rsidRPr="00DC104E">
        <w:t xml:space="preserve">- или тахикардия, артериальная гипотензия, тошнота, рвота, одышка, цианоз, повышенная возбудимость, кома, у детей возможно появление судорог. </w:t>
      </w:r>
    </w:p>
    <w:p w14:paraId="1976395E" w14:textId="51E80013" w:rsidR="00DC104E" w:rsidRDefault="00DC104E" w:rsidP="002133A8">
      <w:pPr>
        <w:spacing w:line="360" w:lineRule="auto"/>
        <w:jc w:val="both"/>
      </w:pPr>
      <w:r w:rsidRPr="00DC104E">
        <w:rPr>
          <w:i/>
        </w:rPr>
        <w:t>Лечение:</w:t>
      </w:r>
      <w:r w:rsidRPr="00DC104E">
        <w:t xml:space="preserve"> промывание желудка (если прошло немного времени с момента приема), симптоматическое лечение, при развитии судорожного синдрома - применение барбитуратов или </w:t>
      </w:r>
      <w:proofErr w:type="spellStart"/>
      <w:r w:rsidRPr="00DC104E">
        <w:t>бензодиазепинов</w:t>
      </w:r>
      <w:proofErr w:type="spellEnd"/>
      <w:r w:rsidRPr="00DC104E">
        <w:t>, прием активированного угля. При необходимости рекомендуется симптоматическое лечение и мониторинг сердечной деятельности. Диализ неэффективен.</w:t>
      </w:r>
    </w:p>
    <w:p w14:paraId="6AF97BC6" w14:textId="67837ACD" w:rsidR="0047373B" w:rsidRDefault="005219C6" w:rsidP="002133A8">
      <w:pPr>
        <w:spacing w:line="360" w:lineRule="auto"/>
        <w:jc w:val="both"/>
        <w:rPr>
          <w:b/>
        </w:rPr>
      </w:pPr>
      <w:r w:rsidRPr="00DC104E">
        <w:rPr>
          <w:b/>
        </w:rPr>
        <w:t>Взаимодействие с другими лекарственными средствами</w:t>
      </w:r>
    </w:p>
    <w:p w14:paraId="0D7FC889" w14:textId="44B2FC51" w:rsidR="00DC104E" w:rsidRDefault="00DC104E" w:rsidP="00DC104E">
      <w:pPr>
        <w:spacing w:line="360" w:lineRule="auto"/>
        <w:jc w:val="both"/>
      </w:pPr>
      <w:r>
        <w:t xml:space="preserve">При одновременном применении </w:t>
      </w:r>
      <w:proofErr w:type="spellStart"/>
      <w:r>
        <w:t>кетотифена</w:t>
      </w:r>
      <w:proofErr w:type="spellEnd"/>
      <w:r>
        <w:t xml:space="preserve"> и пероральных противодиабетических средств существует риск развития обратимой тромбоцитопении. Таким пациентам рекомендуется следить за количеством тромбоцитов.</w:t>
      </w:r>
      <w:r>
        <w:tab/>
      </w:r>
    </w:p>
    <w:p w14:paraId="7A3CF5AD" w14:textId="77777777" w:rsidR="00DC104E" w:rsidRDefault="00DC104E" w:rsidP="00DC104E">
      <w:pPr>
        <w:spacing w:line="360" w:lineRule="auto"/>
        <w:jc w:val="both"/>
      </w:pPr>
      <w:proofErr w:type="spellStart"/>
      <w:r>
        <w:t>Кетотифен</w:t>
      </w:r>
      <w:proofErr w:type="spellEnd"/>
      <w:r>
        <w:t xml:space="preserve"> может усиливать эффекты других лекарственных препаратов, подавляющих центральную нервную систему (седативные, снотворные).</w:t>
      </w:r>
    </w:p>
    <w:p w14:paraId="0FA9D9BF" w14:textId="77777777" w:rsidR="00DC104E" w:rsidRDefault="00DC104E" w:rsidP="00DC104E">
      <w:pPr>
        <w:spacing w:line="360" w:lineRule="auto"/>
        <w:jc w:val="both"/>
      </w:pPr>
      <w:r>
        <w:t xml:space="preserve">Одновременное применение </w:t>
      </w:r>
      <w:proofErr w:type="spellStart"/>
      <w:r>
        <w:t>кетотифена</w:t>
      </w:r>
      <w:proofErr w:type="spellEnd"/>
      <w:r>
        <w:t xml:space="preserve"> с другими антигистаминными препаратами может привести к взаимному усилению их эффектов.</w:t>
      </w:r>
    </w:p>
    <w:p w14:paraId="3728F5B6" w14:textId="77777777" w:rsidR="00DC104E" w:rsidRDefault="00DC104E" w:rsidP="00DC104E">
      <w:pPr>
        <w:spacing w:line="360" w:lineRule="auto"/>
        <w:jc w:val="both"/>
      </w:pPr>
      <w:r>
        <w:t xml:space="preserve">Во время лечения </w:t>
      </w:r>
      <w:proofErr w:type="spellStart"/>
      <w:r>
        <w:t>кетотифеном</w:t>
      </w:r>
      <w:proofErr w:type="spellEnd"/>
      <w:r>
        <w:t xml:space="preserve"> следует избегать употребления алкоголя, так как он усиливает угнетающее действие </w:t>
      </w:r>
      <w:proofErr w:type="spellStart"/>
      <w:r>
        <w:t>кетотифена</w:t>
      </w:r>
      <w:proofErr w:type="spellEnd"/>
      <w:r>
        <w:t xml:space="preserve"> на центральную нервную систему.</w:t>
      </w:r>
    </w:p>
    <w:p w14:paraId="7402CD13" w14:textId="396722E8" w:rsidR="0047373B" w:rsidRPr="00DC104E" w:rsidRDefault="005219C6" w:rsidP="00DC104E">
      <w:pPr>
        <w:spacing w:line="360" w:lineRule="auto"/>
        <w:jc w:val="both"/>
        <w:rPr>
          <w:b/>
        </w:rPr>
      </w:pPr>
      <w:r w:rsidRPr="00DC104E">
        <w:rPr>
          <w:b/>
        </w:rPr>
        <w:t>Особые указания</w:t>
      </w:r>
    </w:p>
    <w:p w14:paraId="366C632A" w14:textId="2B4E110C" w:rsidR="00DC104E" w:rsidRDefault="00DC104E" w:rsidP="00DC104E">
      <w:pPr>
        <w:spacing w:line="360" w:lineRule="auto"/>
        <w:jc w:val="both"/>
      </w:pPr>
      <w:r>
        <w:t xml:space="preserve">Нежелательна резкая отмена предшествовавшего лечения противоастматическими препаратами, особенно системными </w:t>
      </w:r>
      <w:proofErr w:type="spellStart"/>
      <w:r>
        <w:t>глюкокортикостероидами</w:t>
      </w:r>
      <w:proofErr w:type="spellEnd"/>
      <w:r>
        <w:t xml:space="preserve"> после присоединения к терапии </w:t>
      </w:r>
      <w:proofErr w:type="spellStart"/>
      <w:r>
        <w:t>кетотифена</w:t>
      </w:r>
      <w:proofErr w:type="spellEnd"/>
      <w:r>
        <w:t>, отмену проводят в течение минимум 2 недель, постепенно снижая дозы. У пациентов со стероидной зависимостью может наблюдаться развитие надпочечниковой недостаточности.</w:t>
      </w:r>
    </w:p>
    <w:p w14:paraId="77250218" w14:textId="77777777" w:rsidR="00DC104E" w:rsidRDefault="00DC104E" w:rsidP="00DC104E">
      <w:pPr>
        <w:spacing w:line="360" w:lineRule="auto"/>
        <w:jc w:val="both"/>
      </w:pPr>
      <w:r>
        <w:t>Не назначается для купирования приступа бронхиальной астмы.</w:t>
      </w:r>
    </w:p>
    <w:p w14:paraId="61CE49A1" w14:textId="77777777" w:rsidR="00DC104E" w:rsidRDefault="00DC104E" w:rsidP="00DC104E">
      <w:pPr>
        <w:spacing w:line="360" w:lineRule="auto"/>
        <w:jc w:val="both"/>
      </w:pPr>
      <w:proofErr w:type="spellStart"/>
      <w:r>
        <w:t>Кетотифен</w:t>
      </w:r>
      <w:proofErr w:type="spellEnd"/>
      <w:r>
        <w:t xml:space="preserve"> понижает порог судорожной активности, поэтому его необходимо назначать с особой осторожностью пациентам с эпизодами судорог в анамнезе.</w:t>
      </w:r>
    </w:p>
    <w:p w14:paraId="2DD0CAF5" w14:textId="0020C0B8" w:rsidR="00DC104E" w:rsidRDefault="00DC104E" w:rsidP="00DC104E">
      <w:pPr>
        <w:spacing w:line="360" w:lineRule="auto"/>
        <w:jc w:val="both"/>
      </w:pPr>
      <w:r>
        <w:t>Лицам, чувствительным к седативному действию, в первые две недели препарат назначают малыми дозами.</w:t>
      </w:r>
      <w:r w:rsidR="005829F0">
        <w:t xml:space="preserve"> У </w:t>
      </w:r>
      <w:r>
        <w:t>пациентов, одновременно принимающих пероральные гипогликемические лекарственные средства, следует контролировать число тромбоцитов периферической крови.</w:t>
      </w:r>
    </w:p>
    <w:p w14:paraId="24CAFCAA" w14:textId="3E06F3D1" w:rsidR="00A033A2" w:rsidRPr="00A033A2" w:rsidRDefault="00A033A2" w:rsidP="00DC104E">
      <w:pPr>
        <w:spacing w:line="360" w:lineRule="auto"/>
        <w:jc w:val="both"/>
        <w:rPr>
          <w:b/>
        </w:rPr>
      </w:pPr>
      <w:r w:rsidRPr="00A033A2">
        <w:rPr>
          <w:b/>
        </w:rPr>
        <w:lastRenderedPageBreak/>
        <w:t>Влияние на способность управлять транспортными средствами и другими механизмами</w:t>
      </w:r>
    </w:p>
    <w:p w14:paraId="65FA6EB2" w14:textId="62F78A7E" w:rsidR="00A033A2" w:rsidRDefault="00A033A2" w:rsidP="002133A8">
      <w:pPr>
        <w:spacing w:line="360" w:lineRule="auto"/>
        <w:jc w:val="both"/>
      </w:pPr>
      <w:r>
        <w:t xml:space="preserve">В период лечения необходимо воздержаться от вождения автотранспорта и занятий потенциально опасными видами деятельности, требующими повышенной концентрации внимания и быстроты психомоторных реакций. </w:t>
      </w:r>
    </w:p>
    <w:p w14:paraId="52DEBB8E" w14:textId="2B0BA162" w:rsidR="003C794D" w:rsidRDefault="005219C6" w:rsidP="002133A8">
      <w:pPr>
        <w:spacing w:line="360" w:lineRule="auto"/>
        <w:jc w:val="both"/>
        <w:rPr>
          <w:b/>
        </w:rPr>
      </w:pPr>
      <w:r w:rsidRPr="00A033A2">
        <w:rPr>
          <w:b/>
        </w:rPr>
        <w:t>Форма выпуска</w:t>
      </w:r>
    </w:p>
    <w:p w14:paraId="45CE0AA8" w14:textId="6CF0CC74" w:rsidR="003C794D" w:rsidRDefault="003C794D" w:rsidP="002133A8">
      <w:pPr>
        <w:spacing w:line="360" w:lineRule="auto"/>
        <w:jc w:val="both"/>
      </w:pPr>
      <w:r>
        <w:t>Таблетки</w:t>
      </w:r>
      <w:r w:rsidR="00DC104E">
        <w:t>,</w:t>
      </w:r>
      <w:r>
        <w:t xml:space="preserve"> 1 мг</w:t>
      </w:r>
      <w:r w:rsidR="00A033A2">
        <w:t>.</w:t>
      </w:r>
    </w:p>
    <w:p w14:paraId="42D086EE" w14:textId="77777777" w:rsidR="00A033A2" w:rsidRDefault="00A033A2" w:rsidP="00A033A2">
      <w:pPr>
        <w:spacing w:line="360" w:lineRule="auto"/>
        <w:jc w:val="both"/>
      </w:pPr>
      <w:r>
        <w:t>По 10 таблеток в контурную ячейковую упаковку из пленки поливинилхлоридной марки ЭП-73 и фольги алюминиевой печатной лакированной.</w:t>
      </w:r>
    </w:p>
    <w:p w14:paraId="06DFE9DB" w14:textId="7171B788" w:rsidR="00A033A2" w:rsidRDefault="00A033A2" w:rsidP="00A033A2">
      <w:pPr>
        <w:spacing w:line="360" w:lineRule="auto"/>
        <w:jc w:val="both"/>
      </w:pPr>
      <w:r>
        <w:t>По 1, 2, 3, 4 или 5 контурных ячейковых упаковок вместе с инструкцией по применению помещают в пачку из картона коробочного или импортного.</w:t>
      </w:r>
    </w:p>
    <w:p w14:paraId="0C7BA13B" w14:textId="1899D45E" w:rsidR="003C794D" w:rsidRPr="00A033A2" w:rsidRDefault="005219C6" w:rsidP="002133A8">
      <w:pPr>
        <w:spacing w:line="360" w:lineRule="auto"/>
        <w:jc w:val="both"/>
        <w:rPr>
          <w:b/>
        </w:rPr>
      </w:pPr>
      <w:r w:rsidRPr="00A033A2">
        <w:rPr>
          <w:b/>
        </w:rPr>
        <w:t>Срок годности</w:t>
      </w:r>
    </w:p>
    <w:p w14:paraId="7DE511DF" w14:textId="77777777" w:rsidR="003C794D" w:rsidRPr="00A033A2" w:rsidRDefault="003C794D" w:rsidP="002133A8">
      <w:pPr>
        <w:spacing w:line="360" w:lineRule="auto"/>
        <w:jc w:val="both"/>
      </w:pPr>
      <w:r w:rsidRPr="00A033A2">
        <w:t>3 года.</w:t>
      </w:r>
    </w:p>
    <w:p w14:paraId="57EB961D" w14:textId="64E0F2AE" w:rsidR="003C794D" w:rsidRPr="00A033A2" w:rsidRDefault="003C794D" w:rsidP="002133A8">
      <w:pPr>
        <w:spacing w:line="360" w:lineRule="auto"/>
        <w:jc w:val="both"/>
      </w:pPr>
      <w:r w:rsidRPr="00A033A2">
        <w:t>Не использовать по истечении срока годности</w:t>
      </w:r>
      <w:r w:rsidR="00A033A2">
        <w:t>.</w:t>
      </w:r>
    </w:p>
    <w:p w14:paraId="03EACB5A" w14:textId="23F6CCCF" w:rsidR="003C794D" w:rsidRPr="00A033A2" w:rsidRDefault="005219C6" w:rsidP="002133A8">
      <w:pPr>
        <w:spacing w:line="360" w:lineRule="auto"/>
        <w:jc w:val="both"/>
        <w:rPr>
          <w:b/>
        </w:rPr>
      </w:pPr>
      <w:r w:rsidRPr="00A033A2">
        <w:rPr>
          <w:b/>
        </w:rPr>
        <w:t>Условия хранения</w:t>
      </w:r>
    </w:p>
    <w:p w14:paraId="6187F5FD" w14:textId="439379DD" w:rsidR="003C794D" w:rsidRDefault="00A033A2" w:rsidP="002133A8">
      <w:pPr>
        <w:spacing w:line="360" w:lineRule="auto"/>
        <w:jc w:val="both"/>
        <w:rPr>
          <w:iCs/>
        </w:rPr>
      </w:pPr>
      <w:r w:rsidRPr="00A033A2">
        <w:t>П</w:t>
      </w:r>
      <w:r w:rsidR="003C794D" w:rsidRPr="00A033A2">
        <w:t>ри температуре не в</w:t>
      </w:r>
      <w:r w:rsidR="00AE2118" w:rsidRPr="00A033A2">
        <w:t>ыше 25</w:t>
      </w:r>
      <w:r w:rsidR="00AE2118" w:rsidRPr="00A033A2">
        <w:rPr>
          <w:iCs/>
        </w:rPr>
        <w:t xml:space="preserve"> ℃</w:t>
      </w:r>
      <w:r w:rsidR="003C794D" w:rsidRPr="00A033A2">
        <w:rPr>
          <w:iCs/>
        </w:rPr>
        <w:t xml:space="preserve">. </w:t>
      </w:r>
    </w:p>
    <w:p w14:paraId="0BB6FA51" w14:textId="5842B260" w:rsidR="00895895" w:rsidRPr="00C139CD" w:rsidRDefault="00895895" w:rsidP="002133A8">
      <w:pPr>
        <w:spacing w:line="360" w:lineRule="auto"/>
        <w:jc w:val="both"/>
        <w:rPr>
          <w:iCs/>
        </w:rPr>
      </w:pPr>
      <w:r w:rsidRPr="00C139CD">
        <w:rPr>
          <w:iCs/>
        </w:rPr>
        <w:t>Хранить в недоступном для детей месте.</w:t>
      </w:r>
    </w:p>
    <w:p w14:paraId="37F4D0E3" w14:textId="7CC2D7F2" w:rsidR="003C794D" w:rsidRPr="00A033A2" w:rsidRDefault="00AE2118" w:rsidP="002133A8">
      <w:pPr>
        <w:spacing w:line="360" w:lineRule="auto"/>
        <w:jc w:val="both"/>
        <w:rPr>
          <w:b/>
          <w:iCs/>
        </w:rPr>
      </w:pPr>
      <w:r w:rsidRPr="00A033A2">
        <w:rPr>
          <w:b/>
          <w:iCs/>
        </w:rPr>
        <w:t xml:space="preserve">Условия отпуска </w:t>
      </w:r>
    </w:p>
    <w:p w14:paraId="19A6FEB4" w14:textId="4DBC3D6B" w:rsidR="00766ED8" w:rsidRPr="00A033A2" w:rsidRDefault="00A033A2" w:rsidP="002133A8">
      <w:pPr>
        <w:spacing w:line="360" w:lineRule="auto"/>
        <w:jc w:val="both"/>
        <w:rPr>
          <w:iCs/>
        </w:rPr>
      </w:pPr>
      <w:r w:rsidRPr="00A033A2">
        <w:rPr>
          <w:iCs/>
        </w:rPr>
        <w:t>Отпускают п</w:t>
      </w:r>
      <w:r w:rsidR="003C794D" w:rsidRPr="00A033A2">
        <w:rPr>
          <w:iCs/>
        </w:rPr>
        <w:t>о рецепту.</w:t>
      </w:r>
    </w:p>
    <w:p w14:paraId="29EEB61A" w14:textId="1B2012D0" w:rsidR="00011971" w:rsidRPr="00A033A2" w:rsidRDefault="00A033A2" w:rsidP="00011971">
      <w:pPr>
        <w:keepNext/>
        <w:spacing w:line="360" w:lineRule="auto"/>
        <w:jc w:val="both"/>
        <w:outlineLvl w:val="0"/>
        <w:rPr>
          <w:b/>
        </w:rPr>
      </w:pPr>
      <w:r>
        <w:rPr>
          <w:b/>
        </w:rPr>
        <w:t>Производитель</w:t>
      </w:r>
    </w:p>
    <w:p w14:paraId="45CCC0BD" w14:textId="53CC7C97" w:rsidR="00011971" w:rsidRPr="00A033A2" w:rsidRDefault="00011971" w:rsidP="00011971">
      <w:pPr>
        <w:pStyle w:val="Default"/>
        <w:spacing w:line="360" w:lineRule="auto"/>
        <w:jc w:val="both"/>
        <w:rPr>
          <w:szCs w:val="23"/>
        </w:rPr>
      </w:pPr>
      <w:r w:rsidRPr="00A033A2">
        <w:rPr>
          <w:szCs w:val="23"/>
        </w:rPr>
        <w:t>АО «Усолье-Сибирский химфармзавод»</w:t>
      </w:r>
      <w:r w:rsidR="00895895">
        <w:rPr>
          <w:szCs w:val="23"/>
        </w:rPr>
        <w:t>,</w:t>
      </w:r>
      <w:r w:rsidRPr="00A033A2">
        <w:rPr>
          <w:szCs w:val="23"/>
        </w:rPr>
        <w:t xml:space="preserve"> </w:t>
      </w:r>
    </w:p>
    <w:p w14:paraId="52D3338E" w14:textId="7F9B79BE" w:rsidR="00DC104E" w:rsidRDefault="00011971" w:rsidP="00DC104E">
      <w:pPr>
        <w:pStyle w:val="Default"/>
        <w:spacing w:line="360" w:lineRule="auto"/>
        <w:jc w:val="both"/>
        <w:rPr>
          <w:szCs w:val="23"/>
        </w:rPr>
      </w:pPr>
      <w:r w:rsidRPr="00A033A2">
        <w:rPr>
          <w:szCs w:val="23"/>
        </w:rPr>
        <w:t>Россия, 665462, Иркутская область, г.</w:t>
      </w:r>
      <w:r w:rsidR="00895895">
        <w:rPr>
          <w:szCs w:val="23"/>
        </w:rPr>
        <w:t xml:space="preserve"> </w:t>
      </w:r>
      <w:r w:rsidRPr="00A033A2">
        <w:rPr>
          <w:szCs w:val="23"/>
        </w:rPr>
        <w:t xml:space="preserve">Усолье-Сибирское, северо-западная часть города, с северо-восточной стороны, в 115 м от Прибайкальской автодороги. </w:t>
      </w:r>
      <w:r w:rsidR="00DC104E">
        <w:rPr>
          <w:szCs w:val="23"/>
        </w:rPr>
        <w:t xml:space="preserve"> </w:t>
      </w:r>
    </w:p>
    <w:p w14:paraId="219E2C19" w14:textId="5E712614" w:rsidR="00DC104E" w:rsidRPr="00C51291" w:rsidRDefault="002E688E" w:rsidP="00DC104E">
      <w:pPr>
        <w:pStyle w:val="Default"/>
        <w:spacing w:line="360" w:lineRule="auto"/>
        <w:jc w:val="both"/>
        <w:rPr>
          <w:szCs w:val="23"/>
          <w:lang w:val="en-US"/>
        </w:rPr>
      </w:pPr>
      <w:r>
        <w:rPr>
          <w:szCs w:val="23"/>
        </w:rPr>
        <w:t>Т</w:t>
      </w:r>
      <w:r w:rsidR="00011971" w:rsidRPr="00A033A2">
        <w:rPr>
          <w:szCs w:val="23"/>
        </w:rPr>
        <w:t>ел./факс: +7 (39543) 58910, +7 (39543) 58908</w:t>
      </w:r>
      <w:r w:rsidR="00C51291">
        <w:rPr>
          <w:szCs w:val="23"/>
          <w:lang w:val="en-US"/>
        </w:rPr>
        <w:t>.</w:t>
      </w:r>
    </w:p>
    <w:p w14:paraId="7075043B" w14:textId="1F68C4E5" w:rsidR="00DC104E" w:rsidRDefault="00011971" w:rsidP="00DC104E">
      <w:pPr>
        <w:pStyle w:val="Default"/>
        <w:spacing w:line="360" w:lineRule="auto"/>
        <w:jc w:val="both"/>
        <w:rPr>
          <w:b/>
        </w:rPr>
      </w:pPr>
      <w:r w:rsidRPr="00A033A2">
        <w:rPr>
          <w:b/>
        </w:rPr>
        <w:t>Наименование и адрес юридического лица, на имя которого выдано регистрационное удостоверение</w:t>
      </w:r>
      <w:r w:rsidR="00895895">
        <w:rPr>
          <w:b/>
        </w:rPr>
        <w:t xml:space="preserve"> </w:t>
      </w:r>
      <w:r w:rsidRPr="00A033A2">
        <w:rPr>
          <w:b/>
        </w:rPr>
        <w:t>/</w:t>
      </w:r>
      <w:r w:rsidR="00895895">
        <w:rPr>
          <w:b/>
        </w:rPr>
        <w:t xml:space="preserve"> </w:t>
      </w:r>
      <w:proofErr w:type="gramStart"/>
      <w:r w:rsidRPr="00A033A2">
        <w:rPr>
          <w:b/>
        </w:rPr>
        <w:t>Организация</w:t>
      </w:r>
      <w:proofErr w:type="gramEnd"/>
      <w:r w:rsidRPr="00A033A2">
        <w:rPr>
          <w:b/>
        </w:rPr>
        <w:t xml:space="preserve"> принимающая претензии потребителей</w:t>
      </w:r>
    </w:p>
    <w:p w14:paraId="27A8B011" w14:textId="09E09835" w:rsidR="00DC104E" w:rsidRDefault="00A033A2" w:rsidP="00DC104E">
      <w:pPr>
        <w:pStyle w:val="Default"/>
        <w:spacing w:line="360" w:lineRule="auto"/>
        <w:jc w:val="both"/>
      </w:pPr>
      <w:r w:rsidRPr="00A033A2">
        <w:t>ОАО «</w:t>
      </w:r>
      <w:proofErr w:type="spellStart"/>
      <w:r w:rsidRPr="00A033A2">
        <w:t>Мосхимфармпрепараты</w:t>
      </w:r>
      <w:proofErr w:type="spellEnd"/>
      <w:r w:rsidRPr="00A033A2">
        <w:t>» им. Н.А. Семашко»</w:t>
      </w:r>
      <w:r w:rsidR="00895895">
        <w:t>,</w:t>
      </w:r>
    </w:p>
    <w:p w14:paraId="174CA3B1" w14:textId="128B81E1" w:rsidR="00DC104E" w:rsidRDefault="00A033A2" w:rsidP="00DC104E">
      <w:pPr>
        <w:pStyle w:val="Default"/>
        <w:spacing w:line="360" w:lineRule="auto"/>
        <w:jc w:val="both"/>
      </w:pPr>
      <w:r w:rsidRPr="00A033A2">
        <w:t>115172, г. Моск</w:t>
      </w:r>
      <w:r>
        <w:t xml:space="preserve">ва, ул. Б. Каменщики, </w:t>
      </w:r>
      <w:r w:rsidRPr="00A033A2">
        <w:t>д. 9</w:t>
      </w:r>
      <w:r w:rsidR="002E688E">
        <w:t>.</w:t>
      </w:r>
    </w:p>
    <w:p w14:paraId="691E8E34" w14:textId="01B5B982" w:rsidR="0050387A" w:rsidRPr="00BE642A" w:rsidRDefault="002E688E" w:rsidP="00DC104E">
      <w:pPr>
        <w:pStyle w:val="Default"/>
        <w:spacing w:line="360" w:lineRule="auto"/>
        <w:jc w:val="both"/>
        <w:rPr>
          <w:b/>
        </w:rPr>
      </w:pPr>
      <w:r>
        <w:t>Т</w:t>
      </w:r>
      <w:r w:rsidR="00A033A2" w:rsidRPr="00A033A2">
        <w:t>ел./факс: (495) 912-71-61</w:t>
      </w:r>
      <w:r w:rsidR="00C51291" w:rsidRPr="00BE642A">
        <w:t>.</w:t>
      </w:r>
    </w:p>
    <w:p w14:paraId="54425A93" w14:textId="77777777" w:rsidR="0050387A" w:rsidRPr="002133A8" w:rsidRDefault="0050387A" w:rsidP="002133A8">
      <w:pPr>
        <w:keepNext/>
        <w:spacing w:line="360" w:lineRule="auto"/>
        <w:jc w:val="both"/>
        <w:outlineLvl w:val="0"/>
        <w:rPr>
          <w:b/>
        </w:rPr>
      </w:pPr>
    </w:p>
    <w:p w14:paraId="109992A5" w14:textId="77777777" w:rsidR="0050387A" w:rsidRPr="002133A8" w:rsidRDefault="0050387A" w:rsidP="002133A8">
      <w:pPr>
        <w:keepNext/>
        <w:spacing w:line="360" w:lineRule="auto"/>
        <w:jc w:val="both"/>
        <w:outlineLvl w:val="0"/>
        <w:rPr>
          <w:b/>
        </w:rPr>
      </w:pPr>
    </w:p>
    <w:p w14:paraId="6E9B843A" w14:textId="77777777" w:rsidR="002D201A" w:rsidRPr="00A033A2" w:rsidRDefault="002D201A" w:rsidP="002133A8">
      <w:pPr>
        <w:tabs>
          <w:tab w:val="left" w:pos="4820"/>
        </w:tabs>
        <w:jc w:val="both"/>
      </w:pPr>
      <w:r w:rsidRPr="00A033A2">
        <w:t>Генеральный директор</w:t>
      </w:r>
    </w:p>
    <w:p w14:paraId="5F2C9F6D" w14:textId="77777777" w:rsidR="002D201A" w:rsidRPr="002D201A" w:rsidRDefault="002D201A" w:rsidP="002133A8">
      <w:pPr>
        <w:tabs>
          <w:tab w:val="left" w:pos="4820"/>
        </w:tabs>
        <w:jc w:val="both"/>
      </w:pPr>
      <w:r w:rsidRPr="00A033A2">
        <w:t xml:space="preserve">АО «Усолье-Сибирский химфармзавод» </w:t>
      </w:r>
      <w:r w:rsidRPr="00A033A2">
        <w:tab/>
      </w:r>
      <w:r w:rsidRPr="00A033A2">
        <w:tab/>
      </w:r>
      <w:r w:rsidRPr="00A033A2">
        <w:tab/>
      </w:r>
      <w:r w:rsidRPr="00A033A2">
        <w:tab/>
        <w:t>Тюстин С.В.</w:t>
      </w:r>
    </w:p>
    <w:p w14:paraId="4DED0A43" w14:textId="77777777" w:rsidR="0050387A" w:rsidRPr="00634D09" w:rsidRDefault="0050387A" w:rsidP="00CE445E">
      <w:pPr>
        <w:spacing w:line="360" w:lineRule="auto"/>
      </w:pPr>
    </w:p>
    <w:sectPr w:rsidR="0050387A" w:rsidRPr="00634D09" w:rsidSect="007B2826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016E0E" w14:textId="77777777" w:rsidR="00224F36" w:rsidRDefault="00224F36" w:rsidP="00A5172A">
      <w:r>
        <w:separator/>
      </w:r>
    </w:p>
  </w:endnote>
  <w:endnote w:type="continuationSeparator" w:id="0">
    <w:p w14:paraId="0713DDFA" w14:textId="77777777" w:rsidR="00224F36" w:rsidRDefault="00224F36" w:rsidP="00A51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58226862"/>
      <w:docPartObj>
        <w:docPartGallery w:val="Page Numbers (Bottom of Page)"/>
        <w:docPartUnique/>
      </w:docPartObj>
    </w:sdtPr>
    <w:sdtEndPr/>
    <w:sdtContent>
      <w:p w14:paraId="061A2CCB" w14:textId="139E75E7" w:rsidR="00A5172A" w:rsidRDefault="00A5172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7F68">
          <w:rPr>
            <w:noProof/>
          </w:rPr>
          <w:t>2</w:t>
        </w:r>
        <w:r>
          <w:fldChar w:fldCharType="end"/>
        </w:r>
      </w:p>
    </w:sdtContent>
  </w:sdt>
  <w:p w14:paraId="35351AEC" w14:textId="77777777" w:rsidR="00A5172A" w:rsidRDefault="00A5172A">
    <w:pPr>
      <w:pStyle w:val="a8"/>
    </w:pPr>
  </w:p>
  <w:p w14:paraId="5156ABE5" w14:textId="77777777" w:rsidR="00692438" w:rsidRDefault="0069243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FF6145" w14:textId="77777777" w:rsidR="00224F36" w:rsidRDefault="00224F36" w:rsidP="00A5172A">
      <w:r>
        <w:separator/>
      </w:r>
    </w:p>
  </w:footnote>
  <w:footnote w:type="continuationSeparator" w:id="0">
    <w:p w14:paraId="6BEAE553" w14:textId="77777777" w:rsidR="00224F36" w:rsidRDefault="00224F36" w:rsidP="00A517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8DF"/>
    <w:rsid w:val="00011971"/>
    <w:rsid w:val="00026A91"/>
    <w:rsid w:val="00046F68"/>
    <w:rsid w:val="00070D41"/>
    <w:rsid w:val="00077371"/>
    <w:rsid w:val="000C0567"/>
    <w:rsid w:val="000E1006"/>
    <w:rsid w:val="001561B2"/>
    <w:rsid w:val="00166E80"/>
    <w:rsid w:val="002133A8"/>
    <w:rsid w:val="00224F36"/>
    <w:rsid w:val="0029440B"/>
    <w:rsid w:val="002D201A"/>
    <w:rsid w:val="002D4B31"/>
    <w:rsid w:val="002E688E"/>
    <w:rsid w:val="0031351D"/>
    <w:rsid w:val="003944E6"/>
    <w:rsid w:val="003C794D"/>
    <w:rsid w:val="00445F0D"/>
    <w:rsid w:val="0047373B"/>
    <w:rsid w:val="004B07FB"/>
    <w:rsid w:val="004B3B03"/>
    <w:rsid w:val="004B3D6F"/>
    <w:rsid w:val="004E2F4C"/>
    <w:rsid w:val="0050387A"/>
    <w:rsid w:val="005219C6"/>
    <w:rsid w:val="005829F0"/>
    <w:rsid w:val="00587829"/>
    <w:rsid w:val="005A7F68"/>
    <w:rsid w:val="006136D3"/>
    <w:rsid w:val="00633D3C"/>
    <w:rsid w:val="00634D09"/>
    <w:rsid w:val="0064054E"/>
    <w:rsid w:val="0065094B"/>
    <w:rsid w:val="00692438"/>
    <w:rsid w:val="006E4DA2"/>
    <w:rsid w:val="006F44C5"/>
    <w:rsid w:val="00730F6D"/>
    <w:rsid w:val="007603F7"/>
    <w:rsid w:val="00766ED8"/>
    <w:rsid w:val="007958E1"/>
    <w:rsid w:val="007B2826"/>
    <w:rsid w:val="007E28DF"/>
    <w:rsid w:val="00895895"/>
    <w:rsid w:val="008A6F4F"/>
    <w:rsid w:val="008E6B02"/>
    <w:rsid w:val="00911D0E"/>
    <w:rsid w:val="00915E8F"/>
    <w:rsid w:val="009A29E0"/>
    <w:rsid w:val="009C078B"/>
    <w:rsid w:val="009D7352"/>
    <w:rsid w:val="009E5BD0"/>
    <w:rsid w:val="00A033A2"/>
    <w:rsid w:val="00A04DCF"/>
    <w:rsid w:val="00A5172A"/>
    <w:rsid w:val="00A55499"/>
    <w:rsid w:val="00AA21C5"/>
    <w:rsid w:val="00AB5542"/>
    <w:rsid w:val="00AD2E67"/>
    <w:rsid w:val="00AE2118"/>
    <w:rsid w:val="00AF4207"/>
    <w:rsid w:val="00B05043"/>
    <w:rsid w:val="00B059AB"/>
    <w:rsid w:val="00B174D1"/>
    <w:rsid w:val="00B43812"/>
    <w:rsid w:val="00B539BF"/>
    <w:rsid w:val="00BC28B3"/>
    <w:rsid w:val="00BD0210"/>
    <w:rsid w:val="00BE642A"/>
    <w:rsid w:val="00C139CD"/>
    <w:rsid w:val="00C51291"/>
    <w:rsid w:val="00C8456D"/>
    <w:rsid w:val="00C954BB"/>
    <w:rsid w:val="00C9604A"/>
    <w:rsid w:val="00CC1A88"/>
    <w:rsid w:val="00CC1AAB"/>
    <w:rsid w:val="00CE1DA7"/>
    <w:rsid w:val="00CE445E"/>
    <w:rsid w:val="00D36BD5"/>
    <w:rsid w:val="00D54E6A"/>
    <w:rsid w:val="00D93FD9"/>
    <w:rsid w:val="00DB4F50"/>
    <w:rsid w:val="00DC104E"/>
    <w:rsid w:val="00DF0944"/>
    <w:rsid w:val="00DF3E41"/>
    <w:rsid w:val="00E109AD"/>
    <w:rsid w:val="00E21DE2"/>
    <w:rsid w:val="00E3353B"/>
    <w:rsid w:val="00E34457"/>
    <w:rsid w:val="00E4680A"/>
    <w:rsid w:val="00E97811"/>
    <w:rsid w:val="00EA5378"/>
    <w:rsid w:val="00F2538B"/>
    <w:rsid w:val="00F336F3"/>
    <w:rsid w:val="00F375EA"/>
    <w:rsid w:val="00F53942"/>
    <w:rsid w:val="00F66A42"/>
    <w:rsid w:val="00FD3D41"/>
    <w:rsid w:val="00FD6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8F938"/>
  <w15:docId w15:val="{0B619AFC-9CA8-4C89-A9FC-76EA758E6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28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D201A"/>
    <w:pPr>
      <w:keepNext/>
      <w:tabs>
        <w:tab w:val="left" w:pos="4820"/>
      </w:tabs>
      <w:suppressAutoHyphens/>
      <w:jc w:val="center"/>
      <w:textAlignment w:val="baseline"/>
      <w:outlineLvl w:val="0"/>
    </w:pPr>
    <w:rPr>
      <w:bCs/>
      <w:color w:val="00000A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Основной текст (3)"/>
    <w:basedOn w:val="a"/>
    <w:rsid w:val="0050387A"/>
    <w:pPr>
      <w:spacing w:line="360" w:lineRule="auto"/>
      <w:jc w:val="both"/>
    </w:pPr>
    <w:rPr>
      <w:color w:val="000000"/>
    </w:rPr>
  </w:style>
  <w:style w:type="paragraph" w:customStyle="1" w:styleId="Default">
    <w:name w:val="Default"/>
    <w:rsid w:val="0050387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59"/>
    <w:rsid w:val="00DB4F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DB4F50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DB4F5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D201A"/>
    <w:rPr>
      <w:rFonts w:ascii="Times New Roman" w:eastAsia="Times New Roman" w:hAnsi="Times New Roman" w:cs="Times New Roman"/>
      <w:bCs/>
      <w:color w:val="00000A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F3E4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F3E41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footer"/>
    <w:basedOn w:val="a"/>
    <w:link w:val="a9"/>
    <w:uiPriority w:val="99"/>
    <w:unhideWhenUsed/>
    <w:rsid w:val="00A5172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5172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766ED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766ED8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766E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66ED8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766E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7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759AFF-1977-4946-823A-8A3F1F866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1374</Words>
  <Characters>7835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9191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Лаврухин</dc:creator>
  <cp:keywords/>
  <dc:description/>
  <cp:lastModifiedBy>rumyantseva</cp:lastModifiedBy>
  <cp:revision>7</cp:revision>
  <cp:lastPrinted>2020-08-06T08:23:00Z</cp:lastPrinted>
  <dcterms:created xsi:type="dcterms:W3CDTF">2023-11-03T12:51:00Z</dcterms:created>
  <dcterms:modified xsi:type="dcterms:W3CDTF">2025-02-04T08:16:00Z</dcterms:modified>
</cp:coreProperties>
</file>