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430" w:rsidRPr="00366430" w:rsidRDefault="00366430" w:rsidP="0036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6430">
        <w:rPr>
          <w:rFonts w:ascii="Times New Roman" w:eastAsia="Times New Roman" w:hAnsi="Times New Roman" w:cs="Times New Roman"/>
          <w:sz w:val="28"/>
          <w:szCs w:val="28"/>
        </w:rPr>
        <w:t>МИНИСТЕРСТВО ЗДРАВООХРАНЕНИЯ РОССИЙСКОЙ ФЕДЕРАЦИИ</w:t>
      </w:r>
    </w:p>
    <w:p w:rsidR="00366430" w:rsidRPr="00366430" w:rsidRDefault="00366430" w:rsidP="0036643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66430" w:rsidRPr="00366430" w:rsidRDefault="00366430" w:rsidP="0036643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66430" w:rsidRPr="00366430" w:rsidRDefault="00366430" w:rsidP="0036643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6430">
        <w:rPr>
          <w:rFonts w:ascii="Times New Roman" w:eastAsia="Calibri" w:hAnsi="Times New Roman" w:cs="Times New Roman"/>
          <w:b/>
          <w:sz w:val="24"/>
          <w:szCs w:val="24"/>
        </w:rPr>
        <w:t>ИНСТРУКЦИЯ ПО МЕДИЦИНСКОМУ ПРИМЕНЕНИЮ ЛЕКАРСТВЕННОГО ПРЕПАРАТА</w:t>
      </w:r>
    </w:p>
    <w:p w:rsidR="00366430" w:rsidRPr="00366430" w:rsidRDefault="00366430" w:rsidP="00366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ДИМЕКСИД</w:t>
      </w:r>
    </w:p>
    <w:p w:rsidR="00366430" w:rsidRPr="00366430" w:rsidRDefault="00366430" w:rsidP="003664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2B59" w:rsidRPr="005D5976" w:rsidRDefault="00DA2B59" w:rsidP="005D5976">
      <w:pPr>
        <w:pStyle w:val="3"/>
        <w:rPr>
          <w:b/>
          <w:bCs/>
        </w:rPr>
      </w:pPr>
      <w:r w:rsidRPr="005D5976">
        <w:rPr>
          <w:b/>
          <w:bCs/>
        </w:rPr>
        <w:t>Регистрационный номер:</w:t>
      </w:r>
    </w:p>
    <w:p w:rsidR="00DA2B59" w:rsidRPr="005D5976" w:rsidRDefault="00DA2B59" w:rsidP="005D59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Торговое </w:t>
      </w:r>
      <w:r w:rsidR="00366430">
        <w:rPr>
          <w:rFonts w:ascii="Times New Roman" w:hAnsi="Times New Roman" w:cs="Times New Roman"/>
          <w:b/>
          <w:bCs/>
          <w:sz w:val="24"/>
          <w:szCs w:val="24"/>
        </w:rPr>
        <w:t>наименование</w:t>
      </w:r>
      <w:r w:rsidRPr="005D597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D5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513">
        <w:rPr>
          <w:rFonts w:ascii="Times New Roman" w:hAnsi="Times New Roman" w:cs="Times New Roman"/>
          <w:sz w:val="24"/>
          <w:szCs w:val="24"/>
        </w:rPr>
        <w:t>Димексид</w:t>
      </w:r>
      <w:proofErr w:type="spellEnd"/>
    </w:p>
    <w:p w:rsidR="00DA2B59" w:rsidRPr="005D5976" w:rsidRDefault="00DA2B59" w:rsidP="005D597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Междунар</w:t>
      </w:r>
      <w:r w:rsidR="005C411D">
        <w:rPr>
          <w:rFonts w:ascii="Times New Roman" w:hAnsi="Times New Roman" w:cs="Times New Roman"/>
          <w:b/>
          <w:bCs/>
          <w:sz w:val="24"/>
          <w:szCs w:val="24"/>
        </w:rPr>
        <w:t xml:space="preserve">одное непатентованное или </w:t>
      </w:r>
      <w:proofErr w:type="spellStart"/>
      <w:r w:rsidR="005C411D">
        <w:rPr>
          <w:rFonts w:ascii="Times New Roman" w:hAnsi="Times New Roman" w:cs="Times New Roman"/>
          <w:b/>
          <w:bCs/>
          <w:sz w:val="24"/>
          <w:szCs w:val="24"/>
        </w:rPr>
        <w:t>группировочное</w:t>
      </w:r>
      <w:proofErr w:type="spellEnd"/>
      <w:r w:rsidR="005C41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6430">
        <w:rPr>
          <w:rFonts w:ascii="Times New Roman" w:hAnsi="Times New Roman" w:cs="Times New Roman"/>
          <w:b/>
          <w:bCs/>
          <w:sz w:val="24"/>
          <w:szCs w:val="24"/>
        </w:rPr>
        <w:t>наименование</w:t>
      </w:r>
      <w:r w:rsidR="005C411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DE3513">
        <w:rPr>
          <w:rFonts w:ascii="Times New Roman" w:hAnsi="Times New Roman" w:cs="Times New Roman"/>
          <w:bCs/>
          <w:sz w:val="24"/>
          <w:szCs w:val="24"/>
        </w:rPr>
        <w:t>Диметилсульфоксид</w:t>
      </w:r>
      <w:proofErr w:type="spellEnd"/>
    </w:p>
    <w:p w:rsidR="00DA2B59" w:rsidRPr="005D5976" w:rsidRDefault="00DA2B59" w:rsidP="005D597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Лекарственная форма:</w:t>
      </w:r>
      <w:r w:rsidRPr="005D5976">
        <w:rPr>
          <w:rFonts w:ascii="Times New Roman" w:hAnsi="Times New Roman" w:cs="Times New Roman"/>
          <w:sz w:val="24"/>
          <w:szCs w:val="24"/>
        </w:rPr>
        <w:t xml:space="preserve"> </w:t>
      </w:r>
      <w:r w:rsidR="00DE3513">
        <w:rPr>
          <w:rFonts w:ascii="Times New Roman" w:hAnsi="Times New Roman" w:cs="Times New Roman"/>
          <w:sz w:val="24"/>
          <w:szCs w:val="24"/>
        </w:rPr>
        <w:t>концентрат для приготовления раствора для наружного применения.</w:t>
      </w:r>
      <w:r w:rsidRPr="005D5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513" w:rsidRPr="00380B89" w:rsidRDefault="00366430" w:rsidP="00DE351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Состав на </w:t>
      </w:r>
      <w:r w:rsidR="00DE3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мл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701"/>
      </w:tblGrid>
      <w:tr w:rsidR="00DE3513" w:rsidRPr="00380B89" w:rsidTr="00DE3513">
        <w:tc>
          <w:tcPr>
            <w:tcW w:w="9464" w:type="dxa"/>
            <w:gridSpan w:val="2"/>
          </w:tcPr>
          <w:p w:rsidR="00DE3513" w:rsidRPr="00380B89" w:rsidRDefault="00DE3513" w:rsidP="0036643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Действующее вещество</w:t>
            </w:r>
            <w:r w:rsidRPr="00380B8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</w:p>
        </w:tc>
      </w:tr>
      <w:tr w:rsidR="00DE3513" w:rsidRPr="00380B89" w:rsidTr="00DE3513">
        <w:tc>
          <w:tcPr>
            <w:tcW w:w="7763" w:type="dxa"/>
          </w:tcPr>
          <w:p w:rsidR="00DE3513" w:rsidRPr="00380B89" w:rsidRDefault="00D47E90" w:rsidP="00DE3513">
            <w:pPr>
              <w:pStyle w:val="1"/>
              <w:widowControl w:val="0"/>
              <w:spacing w:line="360" w:lineRule="auto"/>
              <w:jc w:val="left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Диметилсульфоксид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DE3513">
              <w:rPr>
                <w:color w:val="000000" w:themeColor="text1"/>
                <w:sz w:val="24"/>
                <w:szCs w:val="24"/>
              </w:rPr>
              <w:t>Димексид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</w:t>
            </w:r>
            <w:r w:rsidR="00DE3513">
              <w:rPr>
                <w:color w:val="000000" w:themeColor="text1"/>
                <w:sz w:val="24"/>
                <w:szCs w:val="24"/>
              </w:rPr>
              <w:t xml:space="preserve"> </w:t>
            </w:r>
            <w:r w:rsidR="00DE3513" w:rsidRPr="00380B8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E3513" w:rsidRPr="00380B89" w:rsidRDefault="00DE3513" w:rsidP="007A4D1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 мл </w:t>
            </w:r>
          </w:p>
        </w:tc>
      </w:tr>
    </w:tbl>
    <w:p w:rsidR="005D5976" w:rsidRPr="005D5976" w:rsidRDefault="005D5976" w:rsidP="005D597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</w:p>
    <w:p w:rsidR="00366430" w:rsidRDefault="00366430" w:rsidP="005D597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430">
        <w:rPr>
          <w:rFonts w:ascii="Times New Roman" w:hAnsi="Times New Roman" w:cs="Times New Roman"/>
          <w:color w:val="000000" w:themeColor="text1"/>
          <w:sz w:val="24"/>
          <w:szCs w:val="24"/>
        </w:rPr>
        <w:t>Бесцветная прозрачная жидкость или бесцветные кристаллы без запаха или со слабым специфическим запахом. Гигроскопичен.</w:t>
      </w:r>
    </w:p>
    <w:p w:rsidR="005D5976" w:rsidRPr="005D5976" w:rsidRDefault="005D5976" w:rsidP="005D597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D5976">
        <w:rPr>
          <w:rFonts w:ascii="Times New Roman" w:hAnsi="Times New Roman" w:cs="Times New Roman"/>
          <w:b/>
          <w:bCs/>
          <w:sz w:val="24"/>
          <w:szCs w:val="24"/>
        </w:rPr>
        <w:t>Фармакотерапевическая</w:t>
      </w:r>
      <w:proofErr w:type="spellEnd"/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 группа:</w:t>
      </w:r>
      <w:r w:rsidRPr="005D59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3513">
        <w:rPr>
          <w:rFonts w:ascii="Times New Roman" w:hAnsi="Times New Roman" w:cs="Times New Roman"/>
          <w:bCs/>
          <w:sz w:val="24"/>
          <w:szCs w:val="24"/>
        </w:rPr>
        <w:t>противовоспалительное средство для местного применения</w:t>
      </w:r>
    </w:p>
    <w:p w:rsidR="005D5976" w:rsidRPr="005D5976" w:rsidRDefault="005D5976" w:rsidP="005D597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Код АТХ:</w:t>
      </w:r>
      <w:r w:rsidRPr="005D5976">
        <w:rPr>
          <w:rFonts w:ascii="Times New Roman" w:hAnsi="Times New Roman" w:cs="Times New Roman"/>
          <w:bCs/>
          <w:sz w:val="24"/>
          <w:szCs w:val="24"/>
        </w:rPr>
        <w:t xml:space="preserve"> [</w:t>
      </w:r>
      <w:r w:rsidR="00DE3513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="00DE3513" w:rsidRPr="00DE3513">
        <w:rPr>
          <w:rFonts w:ascii="Times New Roman" w:hAnsi="Times New Roman" w:cs="Times New Roman"/>
          <w:bCs/>
          <w:sz w:val="24"/>
          <w:szCs w:val="24"/>
        </w:rPr>
        <w:t>02</w:t>
      </w:r>
      <w:r w:rsidR="00DE3513">
        <w:rPr>
          <w:rFonts w:ascii="Times New Roman" w:hAnsi="Times New Roman" w:cs="Times New Roman"/>
          <w:bCs/>
          <w:sz w:val="24"/>
          <w:szCs w:val="24"/>
          <w:lang w:val="en-US"/>
        </w:rPr>
        <w:t>AX</w:t>
      </w:r>
      <w:r w:rsidR="00DE3513" w:rsidRPr="00DE3513">
        <w:rPr>
          <w:rFonts w:ascii="Times New Roman" w:hAnsi="Times New Roman" w:cs="Times New Roman"/>
          <w:bCs/>
          <w:sz w:val="24"/>
          <w:szCs w:val="24"/>
        </w:rPr>
        <w:t>03</w:t>
      </w:r>
      <w:r w:rsidRPr="005D5976">
        <w:rPr>
          <w:rFonts w:ascii="Times New Roman" w:hAnsi="Times New Roman" w:cs="Times New Roman"/>
          <w:bCs/>
          <w:sz w:val="24"/>
          <w:szCs w:val="24"/>
        </w:rPr>
        <w:t>]</w:t>
      </w:r>
    </w:p>
    <w:p w:rsidR="00DA2B59" w:rsidRPr="005D5976" w:rsidRDefault="005D5976" w:rsidP="005D59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5976">
        <w:rPr>
          <w:rFonts w:ascii="Times New Roman" w:hAnsi="Times New Roman" w:cs="Times New Roman"/>
          <w:b/>
          <w:sz w:val="24"/>
          <w:szCs w:val="24"/>
        </w:rPr>
        <w:t>Фармакологические свойства</w:t>
      </w:r>
    </w:p>
    <w:p w:rsidR="00DD21A8" w:rsidRPr="00DD21A8" w:rsidRDefault="00DD21A8" w:rsidP="005D597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D21A8">
        <w:rPr>
          <w:rFonts w:ascii="Times New Roman" w:hAnsi="Times New Roman" w:cs="Times New Roman"/>
          <w:b/>
          <w:i/>
          <w:sz w:val="24"/>
          <w:szCs w:val="24"/>
        </w:rPr>
        <w:t>Фармакодинамика</w:t>
      </w:r>
      <w:proofErr w:type="spellEnd"/>
    </w:p>
    <w:p w:rsidR="004834CF" w:rsidRDefault="00DE3513" w:rsidP="005D5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Противовоспалительный препарат для наружного применения, инактивирует гидроксильные радикалы, улучшает течение метаболических процессов в очаге воспаления. Оказывает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местноанестезирующее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анальгезирующее и противомикробное действие; обладает умеренной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фибринолитической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активностью. Проникает через кожу, слизистые оболочки, оболочку микробных клеток (повышает их чувствительность к антибиотикам) и другие биологические мембраны, повышает их проницаемость для лекарственных средств. </w:t>
      </w:r>
    </w:p>
    <w:p w:rsidR="00DD21A8" w:rsidRPr="00DD21A8" w:rsidRDefault="00DD21A8" w:rsidP="005D597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D21A8">
        <w:rPr>
          <w:rFonts w:ascii="Times New Roman" w:hAnsi="Times New Roman" w:cs="Times New Roman"/>
          <w:b/>
          <w:i/>
          <w:sz w:val="24"/>
          <w:szCs w:val="24"/>
        </w:rPr>
        <w:t>Фармакокинетика</w:t>
      </w:r>
    </w:p>
    <w:p w:rsidR="00DD21A8" w:rsidRDefault="00DD21A8" w:rsidP="005D5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аппликации раствора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диметилсульфоксида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кожу он обнаруживается в крови через 5 мину, достигая максимальной концентрации через 4-6 ч с сохранением почти неизменного уровня в течение 1,5-3 суток.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Диметилсульфоксид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выделяется с мочой и калом, как в неизменном виде, так и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диметилсульфона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6353" w:rsidRPr="00566353" w:rsidRDefault="00566353" w:rsidP="005D59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6353">
        <w:rPr>
          <w:rFonts w:ascii="Times New Roman" w:hAnsi="Times New Roman" w:cs="Times New Roman"/>
          <w:b/>
          <w:sz w:val="24"/>
          <w:szCs w:val="24"/>
        </w:rPr>
        <w:lastRenderedPageBreak/>
        <w:t>Показания к применению</w:t>
      </w:r>
    </w:p>
    <w:p w:rsidR="00FD68AC" w:rsidRDefault="00DE3513" w:rsidP="006222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 комплексной терапии: заболевания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опроно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-двигательного аппарата: ревматоидный артрит, спондилит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анкилозирующий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(болезнь Бехтерева), деформирующий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остеоартроз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 наличии поражения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периартикулярных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тканей),</w:t>
      </w:r>
      <w:r w:rsidR="005B41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реактивный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синовиит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ограниченная склеродермия, узловая эритема, дисковидная красная волчанка, микозы стоп,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келлоидные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рубцы, тромбофлебит,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алопеция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экзема,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стрептодер</w:t>
      </w:r>
      <w:r w:rsidR="005B41E9">
        <w:rPr>
          <w:rFonts w:ascii="Times New Roman" w:hAnsi="Times New Roman" w:cs="Times New Roman"/>
          <w:sz w:val="24"/>
          <w:szCs w:val="24"/>
        </w:rPr>
        <w:t>мия</w:t>
      </w:r>
      <w:proofErr w:type="spellEnd"/>
      <w:r w:rsidR="005B41E9">
        <w:rPr>
          <w:rFonts w:ascii="Times New Roman" w:hAnsi="Times New Roman" w:cs="Times New Roman"/>
          <w:sz w:val="24"/>
          <w:szCs w:val="24"/>
        </w:rPr>
        <w:t>, рожа;</w:t>
      </w:r>
      <w:r w:rsidR="007E3F69">
        <w:rPr>
          <w:rFonts w:ascii="Times New Roman" w:hAnsi="Times New Roman" w:cs="Times New Roman"/>
          <w:sz w:val="24"/>
          <w:szCs w:val="24"/>
        </w:rPr>
        <w:t xml:space="preserve"> ушибы, растяжения связок, травматические инфильтраты; гнойные раны, ожоги, радикулит, трофические язвы, </w:t>
      </w:r>
      <w:proofErr w:type="spellStart"/>
      <w:r w:rsidR="007E3F69">
        <w:rPr>
          <w:rFonts w:ascii="Times New Roman" w:hAnsi="Times New Roman" w:cs="Times New Roman"/>
          <w:sz w:val="24"/>
          <w:szCs w:val="24"/>
        </w:rPr>
        <w:t>акне</w:t>
      </w:r>
      <w:proofErr w:type="spellEnd"/>
      <w:r w:rsidR="007E3F69">
        <w:rPr>
          <w:rFonts w:ascii="Times New Roman" w:hAnsi="Times New Roman" w:cs="Times New Roman"/>
          <w:sz w:val="24"/>
          <w:szCs w:val="24"/>
        </w:rPr>
        <w:t xml:space="preserve">, фурункулез, в кожно-пластической хирургии – для </w:t>
      </w:r>
      <w:r w:rsidR="005B41E9">
        <w:rPr>
          <w:rFonts w:ascii="Times New Roman" w:hAnsi="Times New Roman" w:cs="Times New Roman"/>
          <w:sz w:val="24"/>
          <w:szCs w:val="24"/>
        </w:rPr>
        <w:t>кон</w:t>
      </w:r>
      <w:r w:rsidR="007E3F69">
        <w:rPr>
          <w:rFonts w:ascii="Times New Roman" w:hAnsi="Times New Roman" w:cs="Times New Roman"/>
          <w:sz w:val="24"/>
          <w:szCs w:val="24"/>
        </w:rPr>
        <w:t xml:space="preserve">сервирования кожных </w:t>
      </w:r>
      <w:proofErr w:type="spellStart"/>
      <w:r w:rsidR="007E3F69">
        <w:rPr>
          <w:rFonts w:ascii="Times New Roman" w:hAnsi="Times New Roman" w:cs="Times New Roman"/>
          <w:sz w:val="24"/>
          <w:szCs w:val="24"/>
        </w:rPr>
        <w:t>гомотрансплантантов</w:t>
      </w:r>
      <w:proofErr w:type="spellEnd"/>
      <w:r w:rsidR="007E3F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2285" w:rsidRPr="00622285" w:rsidRDefault="00622285" w:rsidP="006222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2285">
        <w:rPr>
          <w:rFonts w:ascii="Times New Roman" w:hAnsi="Times New Roman" w:cs="Times New Roman"/>
          <w:b/>
          <w:sz w:val="24"/>
          <w:szCs w:val="24"/>
        </w:rPr>
        <w:t>Противопоказания</w:t>
      </w:r>
    </w:p>
    <w:p w:rsidR="004834CF" w:rsidRPr="004834CF" w:rsidRDefault="00FD68AC" w:rsidP="006222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Гиперчувствительность,</w:t>
      </w:r>
      <w:r w:rsidR="00FE023B">
        <w:rPr>
          <w:rFonts w:ascii="Times New Roman" w:hAnsi="Times New Roman" w:cs="Times New Roman"/>
          <w:sz w:val="24"/>
          <w:szCs w:val="24"/>
        </w:rPr>
        <w:t xml:space="preserve"> </w:t>
      </w:r>
      <w:r w:rsidR="00754186">
        <w:rPr>
          <w:rFonts w:ascii="Times New Roman" w:hAnsi="Times New Roman" w:cs="Times New Roman"/>
          <w:sz w:val="24"/>
          <w:szCs w:val="24"/>
        </w:rPr>
        <w:t>тяжелая печеночная и/или почечная недостаточность, стенокардия, выраженный атеросклероз, глаукома, катаракта, инсульт, кома, инфаркт миокарда, беременность, период грудного вскармливания. Детям до двенадцати лет не назначать.</w:t>
      </w:r>
    </w:p>
    <w:p w:rsidR="00FD68AC" w:rsidRPr="00FD68AC" w:rsidRDefault="00FD68AC" w:rsidP="006222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68AC">
        <w:rPr>
          <w:rFonts w:ascii="Times New Roman" w:hAnsi="Times New Roman" w:cs="Times New Roman"/>
          <w:b/>
          <w:sz w:val="24"/>
          <w:szCs w:val="24"/>
        </w:rPr>
        <w:t>Применение при беременности и в период грудного вскармливания</w:t>
      </w:r>
    </w:p>
    <w:p w:rsidR="004834CF" w:rsidRPr="004834CF" w:rsidRDefault="00754186" w:rsidP="004834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препарата при беременности и в период грудного вскармливания противопоказано. </w:t>
      </w:r>
    </w:p>
    <w:p w:rsidR="00C25C26" w:rsidRPr="008D058B" w:rsidRDefault="00C25C26" w:rsidP="00DA2B59">
      <w:pPr>
        <w:pStyle w:val="3"/>
        <w:rPr>
          <w:b/>
          <w:iCs/>
        </w:rPr>
      </w:pPr>
      <w:r w:rsidRPr="008D058B">
        <w:rPr>
          <w:b/>
          <w:iCs/>
        </w:rPr>
        <w:t>Способ применения и дозы</w:t>
      </w:r>
    </w:p>
    <w:p w:rsidR="004834CF" w:rsidRDefault="00FD68AC" w:rsidP="00DA2B59">
      <w:pPr>
        <w:pStyle w:val="3"/>
        <w:rPr>
          <w:iCs/>
        </w:rPr>
      </w:pPr>
      <w:r>
        <w:rPr>
          <w:iCs/>
        </w:rPr>
        <w:t xml:space="preserve">Наружно. </w:t>
      </w:r>
      <w:r w:rsidR="00754186">
        <w:rPr>
          <w:iCs/>
        </w:rPr>
        <w:t>В виде аппликаций и орошений (промываний). В растворе необходимой концентрации смачивают марлевые салфетки и накладывают на пораженные участки в течение 20-30 мин. Поверх салфетки накладывается полиэтиленовая пленка и хлопчатобумажная или льняная ткань. Длительность аппликаций 10-15 дней.</w:t>
      </w:r>
    </w:p>
    <w:p w:rsidR="00754186" w:rsidRDefault="00754186" w:rsidP="00DA2B59">
      <w:pPr>
        <w:pStyle w:val="3"/>
        <w:rPr>
          <w:iCs/>
        </w:rPr>
      </w:pPr>
      <w:r>
        <w:rPr>
          <w:iCs/>
        </w:rPr>
        <w:t xml:space="preserve">При лечении рожи и трофических язв </w:t>
      </w:r>
      <w:r w:rsidR="00366430">
        <w:rPr>
          <w:iCs/>
        </w:rPr>
        <w:t>– в виде 30-50 % раствора</w:t>
      </w:r>
      <w:r>
        <w:rPr>
          <w:iCs/>
        </w:rPr>
        <w:t xml:space="preserve"> по 50-100 мл 2-3 раза в сутки.</w:t>
      </w:r>
    </w:p>
    <w:p w:rsidR="00754186" w:rsidRDefault="00754186" w:rsidP="00DA2B59">
      <w:pPr>
        <w:pStyle w:val="3"/>
        <w:rPr>
          <w:iCs/>
        </w:rPr>
      </w:pPr>
      <w:r>
        <w:rPr>
          <w:iCs/>
        </w:rPr>
        <w:t xml:space="preserve">При экземе, </w:t>
      </w:r>
      <w:proofErr w:type="spellStart"/>
      <w:r>
        <w:rPr>
          <w:iCs/>
        </w:rPr>
        <w:t>стрептодермиях</w:t>
      </w:r>
      <w:proofErr w:type="spellEnd"/>
      <w:r>
        <w:rPr>
          <w:iCs/>
        </w:rPr>
        <w:t>- компрессы с 40-90 % раствором в воде.</w:t>
      </w:r>
    </w:p>
    <w:p w:rsidR="00754186" w:rsidRDefault="00754186" w:rsidP="00DA2B59">
      <w:pPr>
        <w:pStyle w:val="3"/>
        <w:rPr>
          <w:iCs/>
        </w:rPr>
      </w:pPr>
      <w:r>
        <w:rPr>
          <w:iCs/>
        </w:rPr>
        <w:t>Для местного обезболивания при болевых синдромах – 25-50 % раствор в воде в виде компрессов по 100-150 мл (в зависимости от обрабатываемой площади) 2-3 раза в день. Для кожи лица и других высокочувствительных областей применяют 10-20-30 % растворы в воде.</w:t>
      </w:r>
    </w:p>
    <w:p w:rsidR="00754186" w:rsidRDefault="00754186" w:rsidP="00DA2B59">
      <w:pPr>
        <w:pStyle w:val="3"/>
        <w:rPr>
          <w:iCs/>
        </w:rPr>
      </w:pPr>
      <w:r>
        <w:rPr>
          <w:iCs/>
        </w:rPr>
        <w:t xml:space="preserve">В кожно-пластической </w:t>
      </w:r>
      <w:r w:rsidR="00366430">
        <w:rPr>
          <w:iCs/>
        </w:rPr>
        <w:t>хирургии используют повязки с 10-2</w:t>
      </w:r>
      <w:r>
        <w:rPr>
          <w:iCs/>
        </w:rPr>
        <w:t xml:space="preserve">0 % раствором на пересаженные кожные </w:t>
      </w:r>
      <w:proofErr w:type="spellStart"/>
      <w:r>
        <w:rPr>
          <w:iCs/>
        </w:rPr>
        <w:t>ауто</w:t>
      </w:r>
      <w:proofErr w:type="spellEnd"/>
      <w:r>
        <w:rPr>
          <w:iCs/>
        </w:rPr>
        <w:t xml:space="preserve">- и </w:t>
      </w:r>
      <w:proofErr w:type="spellStart"/>
      <w:r>
        <w:rPr>
          <w:iCs/>
        </w:rPr>
        <w:t>гомотрансплантанты</w:t>
      </w:r>
      <w:proofErr w:type="spellEnd"/>
      <w:r>
        <w:rPr>
          <w:iCs/>
        </w:rPr>
        <w:t xml:space="preserve"> непосредственно после операций и в последующие дни послеоперационного периода до стойкого приживления </w:t>
      </w:r>
      <w:proofErr w:type="spellStart"/>
      <w:r>
        <w:rPr>
          <w:iCs/>
        </w:rPr>
        <w:t>трансплантанта</w:t>
      </w:r>
      <w:proofErr w:type="spellEnd"/>
      <w:r>
        <w:rPr>
          <w:iCs/>
        </w:rPr>
        <w:t>.</w:t>
      </w:r>
    </w:p>
    <w:p w:rsidR="00754186" w:rsidRDefault="00754186" w:rsidP="00DA2B59">
      <w:pPr>
        <w:pStyle w:val="3"/>
        <w:rPr>
          <w:iCs/>
        </w:rPr>
      </w:pPr>
      <w:r>
        <w:rPr>
          <w:iCs/>
        </w:rPr>
        <w:t>В кожно-пластической хирургии в качестве консервирующей</w:t>
      </w:r>
      <w:r w:rsidR="00FE023B">
        <w:rPr>
          <w:iCs/>
        </w:rPr>
        <w:t xml:space="preserve"> среды для х</w:t>
      </w:r>
      <w:r>
        <w:rPr>
          <w:iCs/>
        </w:rPr>
        <w:t xml:space="preserve">ранения кожных </w:t>
      </w:r>
      <w:proofErr w:type="spellStart"/>
      <w:r>
        <w:rPr>
          <w:iCs/>
        </w:rPr>
        <w:t>гомотрансплантантов</w:t>
      </w:r>
      <w:proofErr w:type="spellEnd"/>
      <w:r>
        <w:rPr>
          <w:iCs/>
        </w:rPr>
        <w:t xml:space="preserve"> применяют 5 % раствор в растворе </w:t>
      </w:r>
      <w:proofErr w:type="spellStart"/>
      <w:r>
        <w:rPr>
          <w:iCs/>
        </w:rPr>
        <w:t>Рингера</w:t>
      </w:r>
      <w:proofErr w:type="spellEnd"/>
      <w:r>
        <w:rPr>
          <w:iCs/>
        </w:rPr>
        <w:t>.</w:t>
      </w:r>
    </w:p>
    <w:p w:rsidR="00754186" w:rsidRPr="004834CF" w:rsidRDefault="00754186" w:rsidP="00DA2B59">
      <w:pPr>
        <w:pStyle w:val="3"/>
        <w:rPr>
          <w:iCs/>
        </w:rPr>
      </w:pPr>
      <w:r>
        <w:rPr>
          <w:iCs/>
        </w:rPr>
        <w:lastRenderedPageBreak/>
        <w:t xml:space="preserve">Менее концентрированными растворами производят промывание гнойно-некротических и </w:t>
      </w:r>
      <w:proofErr w:type="gramStart"/>
      <w:r>
        <w:rPr>
          <w:iCs/>
        </w:rPr>
        <w:t>воспалительных очагов</w:t>
      </w:r>
      <w:proofErr w:type="gramEnd"/>
      <w:r>
        <w:rPr>
          <w:iCs/>
        </w:rPr>
        <w:t xml:space="preserve"> и полостей.</w:t>
      </w:r>
    </w:p>
    <w:p w:rsidR="00DB1403" w:rsidRPr="00A777E4" w:rsidRDefault="00DB1403" w:rsidP="00DA2B59">
      <w:pPr>
        <w:pStyle w:val="3"/>
        <w:rPr>
          <w:b/>
          <w:iCs/>
        </w:rPr>
      </w:pPr>
      <w:r w:rsidRPr="00A777E4">
        <w:rPr>
          <w:b/>
          <w:iCs/>
        </w:rPr>
        <w:t>Побочное действие</w:t>
      </w:r>
    </w:p>
    <w:p w:rsidR="004834CF" w:rsidRPr="004834CF" w:rsidRDefault="005E13F8" w:rsidP="00DA2B59">
      <w:pPr>
        <w:pStyle w:val="3"/>
        <w:rPr>
          <w:iCs/>
        </w:rPr>
      </w:pPr>
      <w:r>
        <w:rPr>
          <w:iCs/>
        </w:rPr>
        <w:t xml:space="preserve">Аллергические реакции, контактный дерматит, эритема, сухость кожи, легкое жжение, зудящий дерматит, </w:t>
      </w:r>
      <w:proofErr w:type="spellStart"/>
      <w:r>
        <w:rPr>
          <w:iCs/>
        </w:rPr>
        <w:t>бронхоспазм</w:t>
      </w:r>
      <w:proofErr w:type="spellEnd"/>
      <w:r>
        <w:rPr>
          <w:iCs/>
        </w:rPr>
        <w:t xml:space="preserve">. </w:t>
      </w:r>
    </w:p>
    <w:p w:rsidR="00A777E4" w:rsidRPr="00A777E4" w:rsidRDefault="00A777E4" w:rsidP="00DA2B59">
      <w:pPr>
        <w:pStyle w:val="3"/>
        <w:rPr>
          <w:b/>
          <w:iCs/>
        </w:rPr>
      </w:pPr>
      <w:r w:rsidRPr="00A777E4">
        <w:rPr>
          <w:b/>
          <w:iCs/>
        </w:rPr>
        <w:t>Передозировка</w:t>
      </w:r>
    </w:p>
    <w:p w:rsidR="004834CF" w:rsidRPr="004834CF" w:rsidRDefault="005E13F8" w:rsidP="00DA2B59">
      <w:pPr>
        <w:pStyle w:val="3"/>
        <w:rPr>
          <w:iCs/>
        </w:rPr>
      </w:pPr>
      <w:r>
        <w:rPr>
          <w:iCs/>
        </w:rPr>
        <w:t xml:space="preserve">Симптомы: усиление </w:t>
      </w:r>
      <w:proofErr w:type="spellStart"/>
      <w:r>
        <w:rPr>
          <w:iCs/>
        </w:rPr>
        <w:t>дозозависимых</w:t>
      </w:r>
      <w:proofErr w:type="spellEnd"/>
      <w:r>
        <w:rPr>
          <w:iCs/>
        </w:rPr>
        <w:t xml:space="preserve"> побочных эффектов. Лечение – симптоматическое. </w:t>
      </w:r>
    </w:p>
    <w:p w:rsidR="00A777E4" w:rsidRPr="00A777E4" w:rsidRDefault="00A777E4" w:rsidP="00DA2B59">
      <w:pPr>
        <w:pStyle w:val="3"/>
        <w:rPr>
          <w:b/>
          <w:iCs/>
        </w:rPr>
      </w:pPr>
      <w:r w:rsidRPr="00A777E4">
        <w:rPr>
          <w:b/>
          <w:iCs/>
        </w:rPr>
        <w:t>Взаимодействие с другими лекарственными средствами</w:t>
      </w:r>
    </w:p>
    <w:p w:rsidR="0039133A" w:rsidRDefault="005E13F8" w:rsidP="00DA2B59">
      <w:pPr>
        <w:pStyle w:val="3"/>
        <w:rPr>
          <w:iCs/>
        </w:rPr>
      </w:pPr>
      <w:r>
        <w:rPr>
          <w:iCs/>
        </w:rPr>
        <w:t>Увеличивает всасывание и</w:t>
      </w:r>
      <w:r w:rsidR="00FE023B">
        <w:rPr>
          <w:iCs/>
        </w:rPr>
        <w:t xml:space="preserve"> усиливает действие этанола (ал</w:t>
      </w:r>
      <w:r>
        <w:rPr>
          <w:iCs/>
        </w:rPr>
        <w:t xml:space="preserve">коголь тормозит выделение препарата), инсулина (при длительном применении препарата осуществляют контроль за содержанием глюкозы в плазме крови) и других лекарственных средств. Совместно с гепарином, антибактериальными средствами, нестероидными противовоспалительными препаратами. Повышает чувствительность микроорганизмов к </w:t>
      </w:r>
      <w:proofErr w:type="spellStart"/>
      <w:r>
        <w:rPr>
          <w:iCs/>
        </w:rPr>
        <w:t>аминогликозидным</w:t>
      </w:r>
      <w:proofErr w:type="spellEnd"/>
      <w:r>
        <w:rPr>
          <w:iCs/>
        </w:rPr>
        <w:t xml:space="preserve"> и бета-</w:t>
      </w:r>
      <w:proofErr w:type="spellStart"/>
      <w:r>
        <w:rPr>
          <w:iCs/>
        </w:rPr>
        <w:t>лактамным</w:t>
      </w:r>
      <w:proofErr w:type="spellEnd"/>
      <w:r>
        <w:rPr>
          <w:iCs/>
        </w:rPr>
        <w:t xml:space="preserve"> антибиотикам; </w:t>
      </w:r>
      <w:proofErr w:type="spellStart"/>
      <w:r>
        <w:rPr>
          <w:iCs/>
        </w:rPr>
        <w:t>хлорамфениколу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рифампицину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гризеофульвину</w:t>
      </w:r>
      <w:proofErr w:type="spellEnd"/>
      <w:r>
        <w:rPr>
          <w:iCs/>
        </w:rPr>
        <w:t>. Сенсибилизирует организм к лекарствен</w:t>
      </w:r>
      <w:r w:rsidR="00FE023B">
        <w:rPr>
          <w:iCs/>
        </w:rPr>
        <w:t>н</w:t>
      </w:r>
      <w:r>
        <w:rPr>
          <w:iCs/>
        </w:rPr>
        <w:t xml:space="preserve">ым средствам для общей анестезии. </w:t>
      </w:r>
    </w:p>
    <w:p w:rsidR="0039133A" w:rsidRPr="0039133A" w:rsidRDefault="0039133A" w:rsidP="00DA2B59">
      <w:pPr>
        <w:pStyle w:val="3"/>
        <w:rPr>
          <w:b/>
          <w:iCs/>
        </w:rPr>
      </w:pPr>
      <w:r w:rsidRPr="0039133A">
        <w:rPr>
          <w:b/>
          <w:iCs/>
        </w:rPr>
        <w:t>Особые указания.</w:t>
      </w:r>
    </w:p>
    <w:p w:rsidR="004834CF" w:rsidRDefault="00CB09EF" w:rsidP="00DA2B59">
      <w:pPr>
        <w:pStyle w:val="3"/>
        <w:rPr>
          <w:iCs/>
        </w:rPr>
      </w:pPr>
      <w:r>
        <w:rPr>
          <w:iCs/>
        </w:rPr>
        <w:t>Некоторые больные ощущают запах чеснока во вдыхаемом воздухе.</w:t>
      </w:r>
    </w:p>
    <w:p w:rsidR="00CB09EF" w:rsidRDefault="00CB09EF" w:rsidP="00DA2B59">
      <w:pPr>
        <w:pStyle w:val="3"/>
        <w:rPr>
          <w:iCs/>
        </w:rPr>
      </w:pPr>
      <w:r>
        <w:rPr>
          <w:iCs/>
        </w:rPr>
        <w:t xml:space="preserve">Перед применением препарата необходимо проводить пробу на переносимость к нему. Для этого </w:t>
      </w:r>
      <w:proofErr w:type="spellStart"/>
      <w:r>
        <w:rPr>
          <w:iCs/>
        </w:rPr>
        <w:t>диметилсульфоксид</w:t>
      </w:r>
      <w:proofErr w:type="spellEnd"/>
      <w:r>
        <w:rPr>
          <w:iCs/>
        </w:rPr>
        <w:t xml:space="preserve"> нужной концентрации наносят на кожу при помощи смоченного в нем ватного тампона; появление гиперемии и выраженного зуда свидетельствует о гиперчувствительности. </w:t>
      </w:r>
    </w:p>
    <w:p w:rsidR="00CB09EF" w:rsidRPr="00A6407B" w:rsidRDefault="00CB09EF" w:rsidP="00DA2B59">
      <w:pPr>
        <w:pStyle w:val="3"/>
        <w:rPr>
          <w:iCs/>
        </w:rPr>
      </w:pPr>
      <w:r>
        <w:rPr>
          <w:iCs/>
        </w:rPr>
        <w:t xml:space="preserve">При хранении при температуре 18 </w:t>
      </w:r>
      <w:r w:rsidRPr="00CB09EF">
        <w:rPr>
          <w:iCs/>
          <w:vertAlign w:val="superscript"/>
        </w:rPr>
        <w:t>0</w:t>
      </w:r>
      <w:r>
        <w:rPr>
          <w:iCs/>
        </w:rPr>
        <w:t xml:space="preserve">С и ниже происходит кристаллизация </w:t>
      </w:r>
      <w:proofErr w:type="spellStart"/>
      <w:r>
        <w:rPr>
          <w:iCs/>
        </w:rPr>
        <w:t>диметилсульфоксида</w:t>
      </w:r>
      <w:proofErr w:type="spellEnd"/>
      <w:r>
        <w:rPr>
          <w:iCs/>
        </w:rPr>
        <w:t xml:space="preserve">, которая не влияет на качество препарата. Для расплавления кристаллов </w:t>
      </w:r>
      <w:proofErr w:type="spellStart"/>
      <w:r>
        <w:rPr>
          <w:iCs/>
        </w:rPr>
        <w:t>слдует</w:t>
      </w:r>
      <w:proofErr w:type="spellEnd"/>
      <w:r>
        <w:rPr>
          <w:iCs/>
        </w:rPr>
        <w:t xml:space="preserve"> осторожно разогреть флакон с препаратом на водяной бане (температура воды не выше 60 </w:t>
      </w:r>
      <w:r w:rsidRPr="00CB09EF">
        <w:rPr>
          <w:iCs/>
          <w:vertAlign w:val="superscript"/>
        </w:rPr>
        <w:t>0</w:t>
      </w:r>
      <w:r>
        <w:rPr>
          <w:iCs/>
        </w:rPr>
        <w:t>С).</w:t>
      </w:r>
    </w:p>
    <w:p w:rsidR="0039133A" w:rsidRPr="0039133A" w:rsidRDefault="0039133A" w:rsidP="00DA2B59">
      <w:pPr>
        <w:pStyle w:val="3"/>
        <w:rPr>
          <w:b/>
          <w:iCs/>
        </w:rPr>
      </w:pPr>
      <w:r w:rsidRPr="0039133A">
        <w:rPr>
          <w:b/>
          <w:iCs/>
        </w:rPr>
        <w:t>Влияние на способность управлять транспортными средствами и механизмами.</w:t>
      </w:r>
    </w:p>
    <w:p w:rsidR="004834CF" w:rsidRPr="00A6407B" w:rsidRDefault="00CB09EF" w:rsidP="00AB73F1">
      <w:pPr>
        <w:pStyle w:val="3"/>
        <w:rPr>
          <w:iCs/>
        </w:rPr>
      </w:pPr>
      <w:r>
        <w:rPr>
          <w:iCs/>
        </w:rPr>
        <w:t>Применение препарата в соответствии с инструкцией</w:t>
      </w:r>
      <w:r w:rsidR="0039133A">
        <w:rPr>
          <w:iCs/>
        </w:rPr>
        <w:t xml:space="preserve"> не </w:t>
      </w:r>
      <w:r w:rsidR="00FE023B">
        <w:rPr>
          <w:iCs/>
        </w:rPr>
        <w:t>влияет</w:t>
      </w:r>
      <w:r w:rsidR="0039133A">
        <w:rPr>
          <w:iCs/>
        </w:rPr>
        <w:t xml:space="preserve"> на способность управлять транспортными средствами и заниматься потенциально опасными видами деятельности, требующими повышенного концентрированного внимания и быстроты психомоторных реакций. </w:t>
      </w:r>
    </w:p>
    <w:p w:rsidR="00DA2B59" w:rsidRPr="00EA3780" w:rsidRDefault="00DA2B59" w:rsidP="00366430">
      <w:pPr>
        <w:pStyle w:val="3"/>
        <w:rPr>
          <w:b/>
          <w:iCs/>
          <w:color w:val="auto"/>
        </w:rPr>
      </w:pPr>
      <w:r w:rsidRPr="00EA3780">
        <w:rPr>
          <w:b/>
          <w:iCs/>
          <w:color w:val="auto"/>
        </w:rPr>
        <w:t>Форма выпуска</w:t>
      </w:r>
    </w:p>
    <w:p w:rsidR="00366430" w:rsidRDefault="00366430" w:rsidP="0036643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Концентрат для приготовления раствора для наружного применения.</w:t>
      </w:r>
    </w:p>
    <w:p w:rsidR="00366430" w:rsidRPr="001A3651" w:rsidRDefault="00366430" w:rsidP="003664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6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 мл или 100 мл во флаконы из полиэтилена или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поли</w:t>
      </w:r>
      <w:r w:rsidRPr="00756A22">
        <w:rPr>
          <w:rFonts w:ascii="Times New Roman" w:hAnsi="Times New Roman" w:cs="Times New Roman"/>
          <w:color w:val="000000" w:themeColor="text1"/>
          <w:sz w:val="24"/>
          <w:szCs w:val="24"/>
        </w:rPr>
        <w:t>этилентерфталата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укупоренные полимерными крышками из ПВД. </w:t>
      </w:r>
      <w:r w:rsidRPr="00756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 мл или 100 мл </w:t>
      </w:r>
      <w:r w:rsidRPr="00756A22">
        <w:rPr>
          <w:rFonts w:ascii="Times New Roman" w:hAnsi="Times New Roman" w:cs="Times New Roman"/>
          <w:color w:val="000000" w:themeColor="text1"/>
          <w:sz w:val="24"/>
          <w:szCs w:val="24"/>
        </w:rPr>
        <w:t>во флаконы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оранжевого стекла, укупоренные полиэтиленовыми пробками и навинчивающимися </w:t>
      </w:r>
      <w:r w:rsidRPr="001A3651">
        <w:rPr>
          <w:rFonts w:ascii="Times New Roman" w:hAnsi="Times New Roman" w:cs="Times New Roman"/>
          <w:sz w:val="24"/>
          <w:szCs w:val="24"/>
        </w:rPr>
        <w:t>крышками.</w:t>
      </w:r>
    </w:p>
    <w:p w:rsidR="00366430" w:rsidRPr="001A3651" w:rsidRDefault="00366430" w:rsidP="003664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3651">
        <w:rPr>
          <w:rFonts w:ascii="Times New Roman" w:hAnsi="Times New Roman" w:cs="Times New Roman"/>
          <w:sz w:val="24"/>
          <w:szCs w:val="24"/>
        </w:rPr>
        <w:lastRenderedPageBreak/>
        <w:t>Каждый флакон вместе с инструкцией по медицинскому применению помещают в пачку из картона.</w:t>
      </w:r>
    </w:p>
    <w:p w:rsidR="00366430" w:rsidRDefault="00366430" w:rsidP="00366430">
      <w:pPr>
        <w:pStyle w:val="3"/>
      </w:pPr>
      <w:r w:rsidRPr="001A3651">
        <w:t>20, 40, 50, 60, 80, 100, 120 флаконов по 50 мл; 20, 40, 50, 60 флаконов по 100 мл помещают в групповую упаковку (коробку из картона) вместе с равным количеством инструкций по применению (Для стационаров).</w:t>
      </w:r>
    </w:p>
    <w:p w:rsidR="00DA2B59" w:rsidRPr="00D152E7" w:rsidRDefault="00DA2B59" w:rsidP="00366430">
      <w:pPr>
        <w:pStyle w:val="3"/>
        <w:rPr>
          <w:b/>
          <w:iCs/>
        </w:rPr>
      </w:pPr>
      <w:r w:rsidRPr="00D152E7">
        <w:rPr>
          <w:b/>
          <w:iCs/>
        </w:rPr>
        <w:t>Условия хранения</w:t>
      </w:r>
    </w:p>
    <w:p w:rsidR="004834CF" w:rsidRPr="00A6407B" w:rsidRDefault="00366430" w:rsidP="00DA2B59">
      <w:pPr>
        <w:pStyle w:val="3"/>
        <w:rPr>
          <w:iCs/>
        </w:rPr>
      </w:pPr>
      <w:r w:rsidRPr="00E7523F">
        <w:rPr>
          <w:color w:val="000000" w:themeColor="text1"/>
        </w:rPr>
        <w:t xml:space="preserve">В плотно укупоренной упаковке, в защищенном от света месте, при температуре не выше 25 </w:t>
      </w:r>
      <w:r w:rsidRPr="00E7523F">
        <w:rPr>
          <w:color w:val="000000" w:themeColor="text1"/>
          <w:vertAlign w:val="superscript"/>
        </w:rPr>
        <w:t>0</w:t>
      </w:r>
      <w:r w:rsidRPr="00E7523F">
        <w:rPr>
          <w:color w:val="000000" w:themeColor="text1"/>
        </w:rPr>
        <w:t>С</w:t>
      </w:r>
      <w:r>
        <w:rPr>
          <w:color w:val="000000" w:themeColor="text1"/>
        </w:rPr>
        <w:t>.</w:t>
      </w:r>
      <w:r w:rsidRPr="00D152E7">
        <w:rPr>
          <w:iCs/>
        </w:rPr>
        <w:t xml:space="preserve"> </w:t>
      </w:r>
      <w:r w:rsidR="00DA2B59" w:rsidRPr="00D152E7">
        <w:rPr>
          <w:iCs/>
        </w:rPr>
        <w:t>Хранить в недоступном для детей месте.</w:t>
      </w:r>
    </w:p>
    <w:p w:rsidR="00DA2B59" w:rsidRPr="00D152E7" w:rsidRDefault="00DA2B59" w:rsidP="00DA2B59">
      <w:pPr>
        <w:pStyle w:val="3"/>
        <w:rPr>
          <w:b/>
          <w:iCs/>
        </w:rPr>
      </w:pPr>
      <w:r w:rsidRPr="00D152E7">
        <w:rPr>
          <w:b/>
          <w:iCs/>
        </w:rPr>
        <w:t>Срок годности</w:t>
      </w:r>
    </w:p>
    <w:p w:rsidR="004834CF" w:rsidRPr="00A6407B" w:rsidRDefault="00617E5E" w:rsidP="00DA2B59">
      <w:pPr>
        <w:pStyle w:val="3"/>
        <w:rPr>
          <w:iCs/>
        </w:rPr>
      </w:pPr>
      <w:r>
        <w:rPr>
          <w:iCs/>
        </w:rPr>
        <w:t>2</w:t>
      </w:r>
      <w:r w:rsidR="00DA2B59" w:rsidRPr="00D152E7">
        <w:rPr>
          <w:iCs/>
        </w:rPr>
        <w:t xml:space="preserve"> года. Не </w:t>
      </w:r>
      <w:r w:rsidR="00DE2DD7">
        <w:rPr>
          <w:iCs/>
        </w:rPr>
        <w:t>использовать по истечении срока годности</w:t>
      </w:r>
      <w:r w:rsidR="00DA2B59" w:rsidRPr="00D152E7">
        <w:rPr>
          <w:iCs/>
        </w:rPr>
        <w:t xml:space="preserve">. </w:t>
      </w:r>
    </w:p>
    <w:p w:rsidR="00DA2B59" w:rsidRPr="00D152E7" w:rsidRDefault="00DA2B59" w:rsidP="00DA2B59">
      <w:pPr>
        <w:pStyle w:val="3"/>
        <w:rPr>
          <w:b/>
          <w:iCs/>
        </w:rPr>
      </w:pPr>
      <w:r w:rsidRPr="00D152E7">
        <w:rPr>
          <w:b/>
          <w:iCs/>
        </w:rPr>
        <w:t>Условия отпуска</w:t>
      </w:r>
      <w:r w:rsidR="006A2275">
        <w:rPr>
          <w:b/>
          <w:iCs/>
        </w:rPr>
        <w:t xml:space="preserve"> из аптек</w:t>
      </w:r>
    </w:p>
    <w:p w:rsidR="004834CF" w:rsidRPr="00A6407B" w:rsidRDefault="00FC70B3" w:rsidP="00A6407B">
      <w:pPr>
        <w:pStyle w:val="3"/>
        <w:rPr>
          <w:iCs/>
        </w:rPr>
      </w:pPr>
      <w:r>
        <w:rPr>
          <w:iCs/>
        </w:rPr>
        <w:t>Без рецепта</w:t>
      </w:r>
      <w:r w:rsidR="00DA2B59" w:rsidRPr="00D152E7">
        <w:rPr>
          <w:iCs/>
        </w:rPr>
        <w:t>.</w:t>
      </w:r>
    </w:p>
    <w:p w:rsidR="00DA2B59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Производитель</w:t>
      </w:r>
      <w:r w:rsidRPr="00DA2B5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организация, принимающая претензии:</w:t>
      </w:r>
    </w:p>
    <w:p w:rsidR="00DA2B59" w:rsidRPr="00B2511A" w:rsidRDefault="00FE575F" w:rsidP="00DA2B59">
      <w:pPr>
        <w:pStyle w:val="Default"/>
        <w:spacing w:line="360" w:lineRule="auto"/>
        <w:rPr>
          <w:szCs w:val="23"/>
        </w:rPr>
      </w:pPr>
      <w:r>
        <w:rPr>
          <w:szCs w:val="23"/>
        </w:rPr>
        <w:t xml:space="preserve">АО «Усолье-Сибирский </w:t>
      </w:r>
      <w:proofErr w:type="spellStart"/>
      <w:r>
        <w:rPr>
          <w:szCs w:val="23"/>
        </w:rPr>
        <w:t>х</w:t>
      </w:r>
      <w:r w:rsidR="00DA2B59" w:rsidRPr="00B2511A">
        <w:rPr>
          <w:szCs w:val="23"/>
        </w:rPr>
        <w:t>имфармзавод</w:t>
      </w:r>
      <w:proofErr w:type="spellEnd"/>
      <w:r w:rsidR="00DA2B59" w:rsidRPr="00B2511A">
        <w:rPr>
          <w:szCs w:val="23"/>
        </w:rPr>
        <w:t xml:space="preserve">» </w:t>
      </w:r>
    </w:p>
    <w:p w:rsidR="00A6407B" w:rsidRDefault="00DA2B59" w:rsidP="00A6407B">
      <w:pPr>
        <w:pStyle w:val="Default"/>
        <w:spacing w:line="360" w:lineRule="auto"/>
        <w:rPr>
          <w:szCs w:val="23"/>
        </w:rPr>
      </w:pPr>
      <w:r w:rsidRPr="00B2511A">
        <w:rPr>
          <w:szCs w:val="23"/>
        </w:rPr>
        <w:t xml:space="preserve">Россия, 665462, Иркутская область, </w:t>
      </w:r>
      <w:proofErr w:type="spellStart"/>
      <w:r w:rsidRPr="00B2511A">
        <w:rPr>
          <w:szCs w:val="23"/>
        </w:rPr>
        <w:t>г.Усолье</w:t>
      </w:r>
      <w:proofErr w:type="spellEnd"/>
      <w:r w:rsidRPr="00B2511A">
        <w:rPr>
          <w:szCs w:val="23"/>
        </w:rPr>
        <w:t xml:space="preserve">-Сибирское, северо-западная часть города, с северо-восточной стороны, в 115 м от Прибайкальской автодороги. </w:t>
      </w:r>
    </w:p>
    <w:p w:rsidR="00DA2B59" w:rsidRDefault="00DD21A8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D21A8">
        <w:rPr>
          <w:rFonts w:ascii="Times New Roman" w:eastAsia="Calibri" w:hAnsi="Times New Roman" w:cs="Times New Roman"/>
          <w:color w:val="000000"/>
          <w:sz w:val="24"/>
          <w:szCs w:val="23"/>
        </w:rPr>
        <w:t>тел./факс: +7 (39543) 58910, +7 (39543) 58908</w:t>
      </w:r>
    </w:p>
    <w:p w:rsidR="00DA2B59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D21A8" w:rsidRPr="00DD21A8" w:rsidRDefault="00DD21A8" w:rsidP="00DD21A8">
      <w:pPr>
        <w:rPr>
          <w:rFonts w:ascii="Times New Roman" w:hAnsi="Times New Roman"/>
          <w:sz w:val="24"/>
          <w:szCs w:val="24"/>
        </w:rPr>
      </w:pPr>
      <w:r w:rsidRPr="00DD21A8">
        <w:rPr>
          <w:rFonts w:ascii="Times New Roman" w:hAnsi="Times New Roman"/>
          <w:sz w:val="24"/>
          <w:szCs w:val="24"/>
        </w:rPr>
        <w:t>Генеральный директор</w:t>
      </w:r>
    </w:p>
    <w:p w:rsidR="00DD21A8" w:rsidRPr="00DD21A8" w:rsidRDefault="00DD21A8" w:rsidP="00DD21A8">
      <w:pPr>
        <w:rPr>
          <w:rFonts w:ascii="Times New Roman" w:hAnsi="Times New Roman"/>
          <w:sz w:val="24"/>
          <w:szCs w:val="24"/>
        </w:rPr>
      </w:pPr>
      <w:r w:rsidRPr="00DD21A8">
        <w:rPr>
          <w:rFonts w:ascii="Times New Roman" w:hAnsi="Times New Roman"/>
          <w:sz w:val="24"/>
          <w:szCs w:val="24"/>
        </w:rPr>
        <w:t xml:space="preserve">АО «Усолье-Сибирский </w:t>
      </w:r>
      <w:proofErr w:type="spellStart"/>
      <w:r w:rsidRPr="00DD21A8">
        <w:rPr>
          <w:rFonts w:ascii="Times New Roman" w:hAnsi="Times New Roman"/>
          <w:sz w:val="24"/>
          <w:szCs w:val="24"/>
        </w:rPr>
        <w:t>химфармзавод</w:t>
      </w:r>
      <w:proofErr w:type="spellEnd"/>
      <w:r w:rsidRPr="00DD21A8">
        <w:rPr>
          <w:rFonts w:ascii="Times New Roman" w:hAnsi="Times New Roman"/>
          <w:sz w:val="24"/>
          <w:szCs w:val="24"/>
        </w:rPr>
        <w:t xml:space="preserve">» </w:t>
      </w:r>
      <w:r w:rsidRPr="00DD21A8">
        <w:rPr>
          <w:rFonts w:ascii="Times New Roman" w:hAnsi="Times New Roman"/>
          <w:sz w:val="24"/>
          <w:szCs w:val="24"/>
        </w:rPr>
        <w:tab/>
      </w:r>
      <w:r w:rsidRPr="00DD21A8">
        <w:rPr>
          <w:rFonts w:ascii="Times New Roman" w:hAnsi="Times New Roman"/>
          <w:sz w:val="24"/>
          <w:szCs w:val="24"/>
        </w:rPr>
        <w:tab/>
      </w:r>
      <w:r w:rsidRPr="00DD21A8">
        <w:rPr>
          <w:rFonts w:ascii="Times New Roman" w:hAnsi="Times New Roman"/>
          <w:sz w:val="24"/>
          <w:szCs w:val="24"/>
        </w:rPr>
        <w:tab/>
      </w:r>
      <w:r w:rsidRPr="00DD21A8">
        <w:rPr>
          <w:rFonts w:ascii="Times New Roman" w:hAnsi="Times New Roman"/>
          <w:sz w:val="24"/>
          <w:szCs w:val="24"/>
        </w:rPr>
        <w:tab/>
      </w:r>
      <w:proofErr w:type="spellStart"/>
      <w:r w:rsidRPr="00DD21A8">
        <w:rPr>
          <w:rFonts w:ascii="Times New Roman" w:hAnsi="Times New Roman"/>
          <w:sz w:val="24"/>
          <w:szCs w:val="24"/>
        </w:rPr>
        <w:t>Тюстин</w:t>
      </w:r>
      <w:proofErr w:type="spellEnd"/>
      <w:r w:rsidRPr="00DD21A8">
        <w:rPr>
          <w:rFonts w:ascii="Times New Roman" w:hAnsi="Times New Roman"/>
          <w:sz w:val="24"/>
          <w:szCs w:val="24"/>
        </w:rPr>
        <w:t xml:space="preserve"> С.В.</w:t>
      </w:r>
    </w:p>
    <w:p w:rsidR="00DA2B59" w:rsidRDefault="00DA2B59">
      <w:bookmarkStart w:id="0" w:name="_GoBack"/>
      <w:bookmarkEnd w:id="0"/>
    </w:p>
    <w:sectPr w:rsidR="00DA2B59" w:rsidSect="0056635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7E4" w:rsidRDefault="00A777E4" w:rsidP="00566353">
      <w:pPr>
        <w:spacing w:after="0" w:line="240" w:lineRule="auto"/>
      </w:pPr>
      <w:r>
        <w:separator/>
      </w:r>
    </w:p>
  </w:endnote>
  <w:endnote w:type="continuationSeparator" w:id="0">
    <w:p w:rsidR="00A777E4" w:rsidRDefault="00A777E4" w:rsidP="0056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7E4" w:rsidRDefault="00A777E4" w:rsidP="00566353">
      <w:pPr>
        <w:spacing w:after="0" w:line="240" w:lineRule="auto"/>
      </w:pPr>
      <w:r>
        <w:separator/>
      </w:r>
    </w:p>
  </w:footnote>
  <w:footnote w:type="continuationSeparator" w:id="0">
    <w:p w:rsidR="00A777E4" w:rsidRDefault="00A777E4" w:rsidP="0056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535563"/>
      <w:docPartObj>
        <w:docPartGallery w:val="Page Numbers (Top of Page)"/>
        <w:docPartUnique/>
      </w:docPartObj>
    </w:sdtPr>
    <w:sdtEndPr/>
    <w:sdtContent>
      <w:p w:rsidR="00A777E4" w:rsidRDefault="00617E5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57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777E4" w:rsidRDefault="00A777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00152"/>
    <w:multiLevelType w:val="hybridMultilevel"/>
    <w:tmpl w:val="CBE6B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2B59"/>
    <w:rsid w:val="001F2D5C"/>
    <w:rsid w:val="00285481"/>
    <w:rsid w:val="00285A94"/>
    <w:rsid w:val="00302DD6"/>
    <w:rsid w:val="00361F1D"/>
    <w:rsid w:val="00366430"/>
    <w:rsid w:val="0039133A"/>
    <w:rsid w:val="004834CF"/>
    <w:rsid w:val="004A708F"/>
    <w:rsid w:val="00540A28"/>
    <w:rsid w:val="00566353"/>
    <w:rsid w:val="005B41E9"/>
    <w:rsid w:val="005C411D"/>
    <w:rsid w:val="005D5976"/>
    <w:rsid w:val="005E13F8"/>
    <w:rsid w:val="00617E5E"/>
    <w:rsid w:val="00622285"/>
    <w:rsid w:val="006A2275"/>
    <w:rsid w:val="007274E9"/>
    <w:rsid w:val="00754186"/>
    <w:rsid w:val="007941DD"/>
    <w:rsid w:val="007E3F69"/>
    <w:rsid w:val="008B409C"/>
    <w:rsid w:val="008D058B"/>
    <w:rsid w:val="00921EAD"/>
    <w:rsid w:val="009745E0"/>
    <w:rsid w:val="00A6407B"/>
    <w:rsid w:val="00A777E4"/>
    <w:rsid w:val="00AB73F1"/>
    <w:rsid w:val="00AE660A"/>
    <w:rsid w:val="00B11C6A"/>
    <w:rsid w:val="00B25B26"/>
    <w:rsid w:val="00C214F0"/>
    <w:rsid w:val="00C25C26"/>
    <w:rsid w:val="00CB09EF"/>
    <w:rsid w:val="00CF7EFB"/>
    <w:rsid w:val="00D40E28"/>
    <w:rsid w:val="00D47E90"/>
    <w:rsid w:val="00D95545"/>
    <w:rsid w:val="00DA2B59"/>
    <w:rsid w:val="00DA679A"/>
    <w:rsid w:val="00DB1403"/>
    <w:rsid w:val="00DD21A8"/>
    <w:rsid w:val="00DE2DD7"/>
    <w:rsid w:val="00DE3513"/>
    <w:rsid w:val="00E32B3D"/>
    <w:rsid w:val="00E85C17"/>
    <w:rsid w:val="00EA3780"/>
    <w:rsid w:val="00FC70B3"/>
    <w:rsid w:val="00FD68AC"/>
    <w:rsid w:val="00FD7B87"/>
    <w:rsid w:val="00FE023B"/>
    <w:rsid w:val="00FE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EA0D3-5D29-4775-84D9-FE672A46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4E9"/>
  </w:style>
  <w:style w:type="paragraph" w:styleId="1">
    <w:name w:val="heading 1"/>
    <w:basedOn w:val="a"/>
    <w:link w:val="10"/>
    <w:uiPriority w:val="9"/>
    <w:qFormat/>
    <w:rsid w:val="005D5976"/>
    <w:pPr>
      <w:keepNext/>
      <w:tabs>
        <w:tab w:val="left" w:pos="4820"/>
      </w:tabs>
      <w:suppressAutoHyphens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Cs/>
      <w:color w:val="00000A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rsid w:val="00DA2B59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DA2B59"/>
    <w:pPr>
      <w:spacing w:after="0" w:line="360" w:lineRule="auto"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rsid w:val="00DA2B59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DA2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D5976"/>
    <w:rPr>
      <w:rFonts w:ascii="Times New Roman" w:eastAsia="Times New Roman" w:hAnsi="Times New Roman" w:cs="Times New Roman"/>
      <w:bCs/>
      <w:color w:val="00000A"/>
      <w:sz w:val="28"/>
      <w:szCs w:val="20"/>
    </w:rPr>
  </w:style>
  <w:style w:type="table" w:styleId="a5">
    <w:name w:val="Table Grid"/>
    <w:basedOn w:val="a1"/>
    <w:uiPriority w:val="59"/>
    <w:rsid w:val="005D5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6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6353"/>
  </w:style>
  <w:style w:type="paragraph" w:styleId="a8">
    <w:name w:val="footer"/>
    <w:basedOn w:val="a"/>
    <w:link w:val="a9"/>
    <w:uiPriority w:val="99"/>
    <w:semiHidden/>
    <w:unhideWhenUsed/>
    <w:rsid w:val="00566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6353"/>
  </w:style>
  <w:style w:type="paragraph" w:styleId="aa">
    <w:name w:val="List Paragraph"/>
    <w:basedOn w:val="a"/>
    <w:uiPriority w:val="34"/>
    <w:qFormat/>
    <w:rsid w:val="0056635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6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64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flash</dc:creator>
  <cp:keywords/>
  <dc:description/>
  <cp:lastModifiedBy>user</cp:lastModifiedBy>
  <cp:revision>21</cp:revision>
  <cp:lastPrinted>2019-12-05T06:53:00Z</cp:lastPrinted>
  <dcterms:created xsi:type="dcterms:W3CDTF">2017-09-13T09:42:00Z</dcterms:created>
  <dcterms:modified xsi:type="dcterms:W3CDTF">2019-12-05T06:54:00Z</dcterms:modified>
</cp:coreProperties>
</file>